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DD1" w:rsidRPr="00BE45DD" w:rsidRDefault="00A73A1B" w:rsidP="00610DD1">
      <w:pPr>
        <w:bidi/>
        <w:jc w:val="center"/>
        <w:rPr>
          <w:rFonts w:ascii="IRBadr" w:hAnsi="IRBadr" w:cs="IRBadr"/>
          <w:sz w:val="28"/>
          <w:szCs w:val="28"/>
          <w:rtl/>
          <w:lang w:bidi="fa-IR"/>
        </w:rPr>
      </w:pPr>
      <w:bookmarkStart w:id="0" w:name="_GoBack"/>
      <w:r w:rsidRPr="00BE45DD">
        <w:rPr>
          <w:rFonts w:ascii="IRBadr" w:hAnsi="IRBadr" w:cs="IRBadr"/>
          <w:sz w:val="28"/>
          <w:szCs w:val="28"/>
          <w:rtl/>
          <w:lang w:bidi="fa-IR"/>
        </w:rPr>
        <w:t>بسم‌الله</w:t>
      </w:r>
      <w:r w:rsidR="00610DD1" w:rsidRPr="00BE45D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bookmarkEnd w:id="0"/>
      <w:r w:rsidR="00610DD1" w:rsidRPr="00BE45DD">
        <w:rPr>
          <w:rFonts w:ascii="IRBadr" w:hAnsi="IRBadr" w:cs="IRBadr"/>
          <w:sz w:val="28"/>
          <w:szCs w:val="28"/>
          <w:rtl/>
          <w:lang w:bidi="fa-IR"/>
        </w:rPr>
        <w:t>الرحمن الرحیم</w:t>
      </w:r>
    </w:p>
    <w:p w:rsidR="002D31CB" w:rsidRPr="00BE45DD" w:rsidRDefault="002D31CB" w:rsidP="002D31CB">
      <w:pPr>
        <w:bidi/>
        <w:jc w:val="center"/>
        <w:rPr>
          <w:rFonts w:ascii="IRBadr" w:hAnsi="IRBadr" w:cs="IRBadr"/>
          <w:sz w:val="28"/>
          <w:szCs w:val="28"/>
          <w:rtl/>
          <w:lang w:bidi="fa-IR"/>
        </w:rPr>
      </w:pPr>
      <w:r w:rsidRPr="00BE45DD">
        <w:rPr>
          <w:rFonts w:ascii="IRBadr" w:hAnsi="IRBadr" w:cs="IRBadr"/>
          <w:sz w:val="28"/>
          <w:szCs w:val="28"/>
          <w:rtl/>
          <w:lang w:bidi="fa-IR"/>
        </w:rPr>
        <w:t>فهرست مطالب:</w:t>
      </w:r>
    </w:p>
    <w:p w:rsidR="002D31CB" w:rsidRPr="00BE45DD" w:rsidRDefault="002D31CB" w:rsidP="002D31CB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r w:rsidRPr="00BE45DD">
        <w:rPr>
          <w:rFonts w:ascii="IRBadr" w:hAnsi="IRBadr" w:cs="IRBadr"/>
          <w:sz w:val="28"/>
          <w:rtl/>
        </w:rPr>
        <w:fldChar w:fldCharType="begin"/>
      </w:r>
      <w:r w:rsidRPr="00BE45DD">
        <w:rPr>
          <w:rFonts w:ascii="IRBadr" w:hAnsi="IRBadr" w:cs="IRBadr"/>
          <w:sz w:val="28"/>
          <w:rtl/>
        </w:rPr>
        <w:instrText xml:space="preserve"> </w:instrText>
      </w:r>
      <w:r w:rsidRPr="00BE45DD">
        <w:rPr>
          <w:rFonts w:ascii="IRBadr" w:hAnsi="IRBadr" w:cs="IRBadr"/>
          <w:sz w:val="28"/>
        </w:rPr>
        <w:instrText>TOC</w:instrText>
      </w:r>
      <w:r w:rsidRPr="00BE45DD">
        <w:rPr>
          <w:rFonts w:ascii="IRBadr" w:hAnsi="IRBadr" w:cs="IRBadr"/>
          <w:sz w:val="28"/>
          <w:rtl/>
        </w:rPr>
        <w:instrText xml:space="preserve"> \</w:instrText>
      </w:r>
      <w:r w:rsidRPr="00BE45DD">
        <w:rPr>
          <w:rFonts w:ascii="IRBadr" w:hAnsi="IRBadr" w:cs="IRBadr"/>
          <w:sz w:val="28"/>
        </w:rPr>
        <w:instrText>o "</w:instrText>
      </w:r>
      <w:r w:rsidRPr="00BE45DD">
        <w:rPr>
          <w:rFonts w:ascii="IRBadr" w:hAnsi="IRBadr" w:cs="IRBadr"/>
          <w:sz w:val="28"/>
          <w:rtl/>
        </w:rPr>
        <w:instrText>1-4</w:instrText>
      </w:r>
      <w:r w:rsidRPr="00BE45DD">
        <w:rPr>
          <w:rFonts w:ascii="IRBadr" w:hAnsi="IRBadr" w:cs="IRBadr"/>
          <w:sz w:val="28"/>
        </w:rPr>
        <w:instrText>" \h \z \u</w:instrText>
      </w:r>
      <w:r w:rsidRPr="00BE45DD">
        <w:rPr>
          <w:rFonts w:ascii="IRBadr" w:hAnsi="IRBadr" w:cs="IRBadr"/>
          <w:sz w:val="28"/>
          <w:rtl/>
        </w:rPr>
        <w:instrText xml:space="preserve"> </w:instrText>
      </w:r>
      <w:r w:rsidRPr="00BE45DD">
        <w:rPr>
          <w:rFonts w:ascii="IRBadr" w:hAnsi="IRBadr" w:cs="IRBadr"/>
          <w:sz w:val="28"/>
          <w:rtl/>
        </w:rPr>
        <w:fldChar w:fldCharType="separate"/>
      </w:r>
      <w:hyperlink w:anchor="_Toc425844530" w:history="1">
        <w:r w:rsidRPr="00BE45DD">
          <w:rPr>
            <w:rStyle w:val="Hyperlink"/>
            <w:rFonts w:ascii="IRBadr" w:hAnsi="IRBadr" w:cs="IRBadr"/>
            <w:noProof/>
            <w:rtl/>
          </w:rPr>
          <w:t>آداب حدود</w:t>
        </w:r>
        <w:r w:rsidRPr="00BE45DD">
          <w:rPr>
            <w:rFonts w:ascii="IRBadr" w:hAnsi="IRBadr" w:cs="IRBadr"/>
            <w:noProof/>
            <w:webHidden/>
          </w:rPr>
          <w:tab/>
        </w:r>
        <w:r w:rsidRPr="00BE45DD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Pr="00BE45DD">
          <w:rPr>
            <w:rFonts w:ascii="IRBadr" w:hAnsi="IRBadr" w:cs="IRBadr"/>
            <w:noProof/>
            <w:webHidden/>
          </w:rPr>
          <w:instrText xml:space="preserve"> PAGEREF _Toc425844530 \h </w:instrText>
        </w:r>
        <w:r w:rsidRPr="00BE45DD">
          <w:rPr>
            <w:rStyle w:val="Hyperlink"/>
            <w:rFonts w:ascii="IRBadr" w:hAnsi="IRBadr" w:cs="IRBadr"/>
            <w:noProof/>
            <w:rtl/>
          </w:rPr>
        </w:r>
        <w:r w:rsidRPr="00BE45DD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Pr="00BE45DD">
          <w:rPr>
            <w:rFonts w:ascii="IRBadr" w:hAnsi="IRBadr" w:cs="IRBadr"/>
            <w:noProof/>
            <w:webHidden/>
            <w:rtl/>
          </w:rPr>
          <w:t>3</w:t>
        </w:r>
        <w:r w:rsidRPr="00BE45DD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2D31CB" w:rsidRPr="00BE45DD" w:rsidRDefault="00567961" w:rsidP="002D31CB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5844531" w:history="1">
        <w:r w:rsidR="002D31CB" w:rsidRPr="00BE45DD">
          <w:rPr>
            <w:rStyle w:val="Hyperlink"/>
            <w:rFonts w:ascii="IRBadr" w:hAnsi="IRBadr" w:cs="IRBadr"/>
            <w:noProof/>
            <w:rtl/>
          </w:rPr>
          <w:t>مرور بحث گذشته</w:t>
        </w:r>
        <w:r w:rsidR="002D31CB" w:rsidRPr="00BE45DD">
          <w:rPr>
            <w:rFonts w:ascii="IRBadr" w:hAnsi="IRBadr" w:cs="IRBadr"/>
            <w:noProof/>
            <w:webHidden/>
          </w:rPr>
          <w:tab/>
        </w:r>
        <w:r w:rsidR="002D31CB" w:rsidRPr="00BE45DD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2D31CB" w:rsidRPr="00BE45DD">
          <w:rPr>
            <w:rFonts w:ascii="IRBadr" w:hAnsi="IRBadr" w:cs="IRBadr"/>
            <w:noProof/>
            <w:webHidden/>
          </w:rPr>
          <w:instrText xml:space="preserve"> PAGEREF _Toc425844531 \h </w:instrText>
        </w:r>
        <w:r w:rsidR="002D31CB" w:rsidRPr="00BE45DD">
          <w:rPr>
            <w:rStyle w:val="Hyperlink"/>
            <w:rFonts w:ascii="IRBadr" w:hAnsi="IRBadr" w:cs="IRBadr"/>
            <w:noProof/>
            <w:rtl/>
          </w:rPr>
        </w:r>
        <w:r w:rsidR="002D31CB" w:rsidRPr="00BE45DD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2D31CB" w:rsidRPr="00BE45DD">
          <w:rPr>
            <w:rFonts w:ascii="IRBadr" w:hAnsi="IRBadr" w:cs="IRBadr"/>
            <w:noProof/>
            <w:webHidden/>
            <w:rtl/>
          </w:rPr>
          <w:t>3</w:t>
        </w:r>
        <w:r w:rsidR="002D31CB" w:rsidRPr="00BE45DD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2D31CB" w:rsidRPr="00BE45DD" w:rsidRDefault="00567961" w:rsidP="002D31CB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5844532" w:history="1">
        <w:r w:rsidR="002D31CB" w:rsidRPr="00BE45DD">
          <w:rPr>
            <w:rStyle w:val="Hyperlink"/>
            <w:rFonts w:ascii="IRBadr" w:hAnsi="IRBadr" w:cs="IRBadr"/>
            <w:noProof/>
            <w:rtl/>
          </w:rPr>
          <w:t>الزام حضور در زمان حد</w:t>
        </w:r>
        <w:r w:rsidR="002D31CB" w:rsidRPr="00BE45DD">
          <w:rPr>
            <w:rFonts w:ascii="IRBadr" w:hAnsi="IRBadr" w:cs="IRBadr"/>
            <w:noProof/>
            <w:webHidden/>
          </w:rPr>
          <w:tab/>
        </w:r>
        <w:r w:rsidR="002D31CB" w:rsidRPr="00BE45DD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2D31CB" w:rsidRPr="00BE45DD">
          <w:rPr>
            <w:rFonts w:ascii="IRBadr" w:hAnsi="IRBadr" w:cs="IRBadr"/>
            <w:noProof/>
            <w:webHidden/>
          </w:rPr>
          <w:instrText xml:space="preserve"> PAGEREF _Toc425844532 \h </w:instrText>
        </w:r>
        <w:r w:rsidR="002D31CB" w:rsidRPr="00BE45DD">
          <w:rPr>
            <w:rStyle w:val="Hyperlink"/>
            <w:rFonts w:ascii="IRBadr" w:hAnsi="IRBadr" w:cs="IRBadr"/>
            <w:noProof/>
            <w:rtl/>
          </w:rPr>
        </w:r>
        <w:r w:rsidR="002D31CB" w:rsidRPr="00BE45DD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2D31CB" w:rsidRPr="00BE45DD">
          <w:rPr>
            <w:rFonts w:ascii="IRBadr" w:hAnsi="IRBadr" w:cs="IRBadr"/>
            <w:noProof/>
            <w:webHidden/>
            <w:rtl/>
          </w:rPr>
          <w:t>3</w:t>
        </w:r>
        <w:r w:rsidR="002D31CB" w:rsidRPr="00BE45DD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2D31CB" w:rsidRPr="00BE45DD" w:rsidRDefault="00567961" w:rsidP="002D31CB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5844533" w:history="1">
        <w:r w:rsidR="002D31CB" w:rsidRPr="00BE45DD">
          <w:rPr>
            <w:rStyle w:val="Hyperlink"/>
            <w:rFonts w:ascii="IRBadr" w:hAnsi="IRBadr" w:cs="IRBadr"/>
            <w:noProof/>
            <w:rtl/>
          </w:rPr>
          <w:t>بیان اقوال</w:t>
        </w:r>
        <w:r w:rsidR="002D31CB" w:rsidRPr="00BE45DD">
          <w:rPr>
            <w:rFonts w:ascii="IRBadr" w:hAnsi="IRBadr" w:cs="IRBadr"/>
            <w:noProof/>
            <w:webHidden/>
          </w:rPr>
          <w:tab/>
        </w:r>
        <w:r w:rsidR="002D31CB" w:rsidRPr="00BE45DD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2D31CB" w:rsidRPr="00BE45DD">
          <w:rPr>
            <w:rFonts w:ascii="IRBadr" w:hAnsi="IRBadr" w:cs="IRBadr"/>
            <w:noProof/>
            <w:webHidden/>
          </w:rPr>
          <w:instrText xml:space="preserve"> PAGEREF _Toc425844533 \h </w:instrText>
        </w:r>
        <w:r w:rsidR="002D31CB" w:rsidRPr="00BE45DD">
          <w:rPr>
            <w:rStyle w:val="Hyperlink"/>
            <w:rFonts w:ascii="IRBadr" w:hAnsi="IRBadr" w:cs="IRBadr"/>
            <w:noProof/>
            <w:rtl/>
          </w:rPr>
        </w:r>
        <w:r w:rsidR="002D31CB" w:rsidRPr="00BE45DD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2D31CB" w:rsidRPr="00BE45DD">
          <w:rPr>
            <w:rFonts w:ascii="IRBadr" w:hAnsi="IRBadr" w:cs="IRBadr"/>
            <w:noProof/>
            <w:webHidden/>
            <w:rtl/>
          </w:rPr>
          <w:t>3</w:t>
        </w:r>
        <w:r w:rsidR="002D31CB" w:rsidRPr="00BE45DD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2D31CB" w:rsidRPr="00BE45DD" w:rsidRDefault="00567961" w:rsidP="002D31CB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5844534" w:history="1">
        <w:r w:rsidR="002D31CB" w:rsidRPr="00BE45DD">
          <w:rPr>
            <w:rStyle w:val="Hyperlink"/>
            <w:rFonts w:ascii="IRBadr" w:hAnsi="IRBadr" w:cs="IRBadr"/>
            <w:noProof/>
            <w:rtl/>
          </w:rPr>
          <w:t>تعداد حاضرین</w:t>
        </w:r>
        <w:r w:rsidR="002D31CB" w:rsidRPr="00BE45DD">
          <w:rPr>
            <w:rFonts w:ascii="IRBadr" w:hAnsi="IRBadr" w:cs="IRBadr"/>
            <w:noProof/>
            <w:webHidden/>
          </w:rPr>
          <w:tab/>
        </w:r>
        <w:r w:rsidR="002D31CB" w:rsidRPr="00BE45DD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2D31CB" w:rsidRPr="00BE45DD">
          <w:rPr>
            <w:rFonts w:ascii="IRBadr" w:hAnsi="IRBadr" w:cs="IRBadr"/>
            <w:noProof/>
            <w:webHidden/>
          </w:rPr>
          <w:instrText xml:space="preserve"> PAGEREF _Toc425844534 \h </w:instrText>
        </w:r>
        <w:r w:rsidR="002D31CB" w:rsidRPr="00BE45DD">
          <w:rPr>
            <w:rStyle w:val="Hyperlink"/>
            <w:rFonts w:ascii="IRBadr" w:hAnsi="IRBadr" w:cs="IRBadr"/>
            <w:noProof/>
            <w:rtl/>
          </w:rPr>
        </w:r>
        <w:r w:rsidR="002D31CB" w:rsidRPr="00BE45DD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2D31CB" w:rsidRPr="00BE45DD">
          <w:rPr>
            <w:rFonts w:ascii="IRBadr" w:hAnsi="IRBadr" w:cs="IRBadr"/>
            <w:noProof/>
            <w:webHidden/>
            <w:rtl/>
          </w:rPr>
          <w:t>3</w:t>
        </w:r>
        <w:r w:rsidR="002D31CB" w:rsidRPr="00BE45DD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2D31CB" w:rsidRPr="00BE45DD" w:rsidRDefault="00567961" w:rsidP="002D31CB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5844535" w:history="1">
        <w:r w:rsidR="002D31CB" w:rsidRPr="00BE45DD">
          <w:rPr>
            <w:rStyle w:val="Hyperlink"/>
            <w:rFonts w:ascii="IRBadr" w:hAnsi="IRBadr" w:cs="IRBadr"/>
            <w:noProof/>
            <w:rtl/>
          </w:rPr>
          <w:t>رد اجماع</w:t>
        </w:r>
        <w:r w:rsidR="002D31CB" w:rsidRPr="00BE45DD">
          <w:rPr>
            <w:rFonts w:ascii="IRBadr" w:hAnsi="IRBadr" w:cs="IRBadr"/>
            <w:noProof/>
            <w:webHidden/>
          </w:rPr>
          <w:tab/>
        </w:r>
        <w:r w:rsidR="002D31CB" w:rsidRPr="00BE45DD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2D31CB" w:rsidRPr="00BE45DD">
          <w:rPr>
            <w:rFonts w:ascii="IRBadr" w:hAnsi="IRBadr" w:cs="IRBadr"/>
            <w:noProof/>
            <w:webHidden/>
          </w:rPr>
          <w:instrText xml:space="preserve"> PAGEREF _Toc425844535 \h </w:instrText>
        </w:r>
        <w:r w:rsidR="002D31CB" w:rsidRPr="00BE45DD">
          <w:rPr>
            <w:rStyle w:val="Hyperlink"/>
            <w:rFonts w:ascii="IRBadr" w:hAnsi="IRBadr" w:cs="IRBadr"/>
            <w:noProof/>
            <w:rtl/>
          </w:rPr>
        </w:r>
        <w:r w:rsidR="002D31CB" w:rsidRPr="00BE45DD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2D31CB" w:rsidRPr="00BE45DD">
          <w:rPr>
            <w:rFonts w:ascii="IRBadr" w:hAnsi="IRBadr" w:cs="IRBadr"/>
            <w:noProof/>
            <w:webHidden/>
            <w:rtl/>
          </w:rPr>
          <w:t>4</w:t>
        </w:r>
        <w:r w:rsidR="002D31CB" w:rsidRPr="00BE45DD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2D31CB" w:rsidRPr="00BE45DD" w:rsidRDefault="00567961" w:rsidP="002D31CB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5844536" w:history="1">
        <w:r w:rsidR="002D31CB" w:rsidRPr="00BE45DD">
          <w:rPr>
            <w:rStyle w:val="Hyperlink"/>
            <w:rFonts w:ascii="IRBadr" w:hAnsi="IRBadr" w:cs="IRBadr"/>
            <w:noProof/>
            <w:rtl/>
          </w:rPr>
          <w:t>بررسی اقوال علما</w:t>
        </w:r>
        <w:r w:rsidR="002D31CB" w:rsidRPr="00BE45DD">
          <w:rPr>
            <w:rFonts w:ascii="IRBadr" w:hAnsi="IRBadr" w:cs="IRBadr"/>
            <w:noProof/>
            <w:webHidden/>
          </w:rPr>
          <w:tab/>
        </w:r>
        <w:r w:rsidR="002D31CB" w:rsidRPr="00BE45DD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2D31CB" w:rsidRPr="00BE45DD">
          <w:rPr>
            <w:rFonts w:ascii="IRBadr" w:hAnsi="IRBadr" w:cs="IRBadr"/>
            <w:noProof/>
            <w:webHidden/>
          </w:rPr>
          <w:instrText xml:space="preserve"> PAGEREF _Toc425844536 \h </w:instrText>
        </w:r>
        <w:r w:rsidR="002D31CB" w:rsidRPr="00BE45DD">
          <w:rPr>
            <w:rStyle w:val="Hyperlink"/>
            <w:rFonts w:ascii="IRBadr" w:hAnsi="IRBadr" w:cs="IRBadr"/>
            <w:noProof/>
            <w:rtl/>
          </w:rPr>
        </w:r>
        <w:r w:rsidR="002D31CB" w:rsidRPr="00BE45DD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2D31CB" w:rsidRPr="00BE45DD">
          <w:rPr>
            <w:rFonts w:ascii="IRBadr" w:hAnsi="IRBadr" w:cs="IRBadr"/>
            <w:noProof/>
            <w:webHidden/>
            <w:rtl/>
          </w:rPr>
          <w:t>4</w:t>
        </w:r>
        <w:r w:rsidR="002D31CB" w:rsidRPr="00BE45DD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2D31CB" w:rsidRPr="00BE45DD" w:rsidRDefault="00567961" w:rsidP="002D31CB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5844537" w:history="1">
        <w:r w:rsidR="002D31CB" w:rsidRPr="00BE45DD">
          <w:rPr>
            <w:rStyle w:val="Hyperlink"/>
            <w:rFonts w:ascii="IRBadr" w:hAnsi="IRBadr" w:cs="IRBadr"/>
            <w:noProof/>
            <w:rtl/>
          </w:rPr>
          <w:t>ادله حکم</w:t>
        </w:r>
        <w:r w:rsidR="002D31CB" w:rsidRPr="00BE45DD">
          <w:rPr>
            <w:rFonts w:ascii="IRBadr" w:hAnsi="IRBadr" w:cs="IRBadr"/>
            <w:noProof/>
            <w:webHidden/>
          </w:rPr>
          <w:tab/>
        </w:r>
        <w:r w:rsidR="002D31CB" w:rsidRPr="00BE45DD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2D31CB" w:rsidRPr="00BE45DD">
          <w:rPr>
            <w:rFonts w:ascii="IRBadr" w:hAnsi="IRBadr" w:cs="IRBadr"/>
            <w:noProof/>
            <w:webHidden/>
          </w:rPr>
          <w:instrText xml:space="preserve"> PAGEREF _Toc425844537 \h </w:instrText>
        </w:r>
        <w:r w:rsidR="002D31CB" w:rsidRPr="00BE45DD">
          <w:rPr>
            <w:rStyle w:val="Hyperlink"/>
            <w:rFonts w:ascii="IRBadr" w:hAnsi="IRBadr" w:cs="IRBadr"/>
            <w:noProof/>
            <w:rtl/>
          </w:rPr>
        </w:r>
        <w:r w:rsidR="002D31CB" w:rsidRPr="00BE45DD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2D31CB" w:rsidRPr="00BE45DD">
          <w:rPr>
            <w:rFonts w:ascii="IRBadr" w:hAnsi="IRBadr" w:cs="IRBadr"/>
            <w:noProof/>
            <w:webHidden/>
            <w:rtl/>
          </w:rPr>
          <w:t>4</w:t>
        </w:r>
        <w:r w:rsidR="002D31CB" w:rsidRPr="00BE45DD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2D31CB" w:rsidRPr="00BE45DD" w:rsidRDefault="00567961" w:rsidP="002D31CB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5844538" w:history="1">
        <w:r w:rsidR="002D31CB" w:rsidRPr="00BE45DD">
          <w:rPr>
            <w:rStyle w:val="Hyperlink"/>
            <w:rFonts w:ascii="IRBadr" w:hAnsi="IRBadr" w:cs="IRBadr"/>
            <w:noProof/>
            <w:rtl/>
          </w:rPr>
          <w:t>دلیل دوم بر وجوب</w:t>
        </w:r>
        <w:r w:rsidR="002D31CB" w:rsidRPr="00BE45DD">
          <w:rPr>
            <w:rFonts w:ascii="IRBadr" w:hAnsi="IRBadr" w:cs="IRBadr"/>
            <w:noProof/>
            <w:webHidden/>
          </w:rPr>
          <w:tab/>
        </w:r>
        <w:r w:rsidR="002D31CB" w:rsidRPr="00BE45DD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2D31CB" w:rsidRPr="00BE45DD">
          <w:rPr>
            <w:rFonts w:ascii="IRBadr" w:hAnsi="IRBadr" w:cs="IRBadr"/>
            <w:noProof/>
            <w:webHidden/>
          </w:rPr>
          <w:instrText xml:space="preserve"> PAGEREF _Toc425844538 \h </w:instrText>
        </w:r>
        <w:r w:rsidR="002D31CB" w:rsidRPr="00BE45DD">
          <w:rPr>
            <w:rStyle w:val="Hyperlink"/>
            <w:rFonts w:ascii="IRBadr" w:hAnsi="IRBadr" w:cs="IRBadr"/>
            <w:noProof/>
            <w:rtl/>
          </w:rPr>
        </w:r>
        <w:r w:rsidR="002D31CB" w:rsidRPr="00BE45DD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2D31CB" w:rsidRPr="00BE45DD">
          <w:rPr>
            <w:rFonts w:ascii="IRBadr" w:hAnsi="IRBadr" w:cs="IRBadr"/>
            <w:noProof/>
            <w:webHidden/>
            <w:rtl/>
          </w:rPr>
          <w:t>5</w:t>
        </w:r>
        <w:r w:rsidR="002D31CB" w:rsidRPr="00BE45DD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2D31CB" w:rsidRPr="00BE45DD" w:rsidRDefault="00567961" w:rsidP="002D31CB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5844539" w:history="1">
        <w:r w:rsidR="002D31CB" w:rsidRPr="00BE45DD">
          <w:rPr>
            <w:rStyle w:val="Hyperlink"/>
            <w:rFonts w:ascii="IRBadr" w:hAnsi="IRBadr" w:cs="IRBadr"/>
            <w:noProof/>
            <w:rtl/>
          </w:rPr>
          <w:t>اتخاذ مبنا</w:t>
        </w:r>
        <w:r w:rsidR="002D31CB" w:rsidRPr="00BE45DD">
          <w:rPr>
            <w:rFonts w:ascii="IRBadr" w:hAnsi="IRBadr" w:cs="IRBadr"/>
            <w:noProof/>
            <w:webHidden/>
          </w:rPr>
          <w:tab/>
        </w:r>
        <w:r w:rsidR="002D31CB" w:rsidRPr="00BE45DD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2D31CB" w:rsidRPr="00BE45DD">
          <w:rPr>
            <w:rFonts w:ascii="IRBadr" w:hAnsi="IRBadr" w:cs="IRBadr"/>
            <w:noProof/>
            <w:webHidden/>
          </w:rPr>
          <w:instrText xml:space="preserve"> PAGEREF _Toc425844539 \h </w:instrText>
        </w:r>
        <w:r w:rsidR="002D31CB" w:rsidRPr="00BE45DD">
          <w:rPr>
            <w:rStyle w:val="Hyperlink"/>
            <w:rFonts w:ascii="IRBadr" w:hAnsi="IRBadr" w:cs="IRBadr"/>
            <w:noProof/>
            <w:rtl/>
          </w:rPr>
        </w:r>
        <w:r w:rsidR="002D31CB" w:rsidRPr="00BE45DD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2D31CB" w:rsidRPr="00BE45DD">
          <w:rPr>
            <w:rFonts w:ascii="IRBadr" w:hAnsi="IRBadr" w:cs="IRBadr"/>
            <w:noProof/>
            <w:webHidden/>
            <w:rtl/>
          </w:rPr>
          <w:t>5</w:t>
        </w:r>
        <w:r w:rsidR="002D31CB" w:rsidRPr="00BE45DD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2D31CB" w:rsidRPr="00BE45DD" w:rsidRDefault="00567961" w:rsidP="002D31CB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5844540" w:history="1">
        <w:r w:rsidR="002D31CB" w:rsidRPr="00BE45DD">
          <w:rPr>
            <w:rStyle w:val="Hyperlink"/>
            <w:rFonts w:ascii="IRBadr" w:hAnsi="IRBadr" w:cs="IRBadr"/>
            <w:noProof/>
            <w:rtl/>
          </w:rPr>
          <w:t>مروری بر فلسفه حدود</w:t>
        </w:r>
        <w:r w:rsidR="002D31CB" w:rsidRPr="00BE45DD">
          <w:rPr>
            <w:rFonts w:ascii="IRBadr" w:hAnsi="IRBadr" w:cs="IRBadr"/>
            <w:noProof/>
            <w:webHidden/>
          </w:rPr>
          <w:tab/>
        </w:r>
        <w:r w:rsidR="002D31CB" w:rsidRPr="00BE45DD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2D31CB" w:rsidRPr="00BE45DD">
          <w:rPr>
            <w:rFonts w:ascii="IRBadr" w:hAnsi="IRBadr" w:cs="IRBadr"/>
            <w:noProof/>
            <w:webHidden/>
          </w:rPr>
          <w:instrText xml:space="preserve"> PAGEREF _Toc425844540 \h </w:instrText>
        </w:r>
        <w:r w:rsidR="002D31CB" w:rsidRPr="00BE45DD">
          <w:rPr>
            <w:rStyle w:val="Hyperlink"/>
            <w:rFonts w:ascii="IRBadr" w:hAnsi="IRBadr" w:cs="IRBadr"/>
            <w:noProof/>
            <w:rtl/>
          </w:rPr>
        </w:r>
        <w:r w:rsidR="002D31CB" w:rsidRPr="00BE45DD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2D31CB" w:rsidRPr="00BE45DD">
          <w:rPr>
            <w:rFonts w:ascii="IRBadr" w:hAnsi="IRBadr" w:cs="IRBadr"/>
            <w:noProof/>
            <w:webHidden/>
            <w:rtl/>
          </w:rPr>
          <w:t>5</w:t>
        </w:r>
        <w:r w:rsidR="002D31CB" w:rsidRPr="00BE45DD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2D31CB" w:rsidRPr="00BE45DD" w:rsidRDefault="00567961" w:rsidP="002D31CB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5844541" w:history="1">
        <w:r w:rsidR="002D31CB" w:rsidRPr="00BE45DD">
          <w:rPr>
            <w:rStyle w:val="Hyperlink"/>
            <w:rFonts w:ascii="IRBadr" w:hAnsi="IRBadr" w:cs="IRBadr"/>
            <w:noProof/>
            <w:rtl/>
          </w:rPr>
          <w:t>جمع بندی</w:t>
        </w:r>
        <w:r w:rsidR="002D31CB" w:rsidRPr="00BE45DD">
          <w:rPr>
            <w:rFonts w:ascii="IRBadr" w:hAnsi="IRBadr" w:cs="IRBadr"/>
            <w:noProof/>
            <w:webHidden/>
          </w:rPr>
          <w:tab/>
        </w:r>
        <w:r w:rsidR="002D31CB" w:rsidRPr="00BE45DD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2D31CB" w:rsidRPr="00BE45DD">
          <w:rPr>
            <w:rFonts w:ascii="IRBadr" w:hAnsi="IRBadr" w:cs="IRBadr"/>
            <w:noProof/>
            <w:webHidden/>
          </w:rPr>
          <w:instrText xml:space="preserve"> PAGEREF _Toc425844541 \h </w:instrText>
        </w:r>
        <w:r w:rsidR="002D31CB" w:rsidRPr="00BE45DD">
          <w:rPr>
            <w:rStyle w:val="Hyperlink"/>
            <w:rFonts w:ascii="IRBadr" w:hAnsi="IRBadr" w:cs="IRBadr"/>
            <w:noProof/>
            <w:rtl/>
          </w:rPr>
        </w:r>
        <w:r w:rsidR="002D31CB" w:rsidRPr="00BE45DD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2D31CB" w:rsidRPr="00BE45DD">
          <w:rPr>
            <w:rFonts w:ascii="IRBadr" w:hAnsi="IRBadr" w:cs="IRBadr"/>
            <w:noProof/>
            <w:webHidden/>
            <w:rtl/>
          </w:rPr>
          <w:t>5</w:t>
        </w:r>
        <w:r w:rsidR="002D31CB" w:rsidRPr="00BE45DD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2D31CB" w:rsidRPr="00BE45DD" w:rsidRDefault="00567961" w:rsidP="002D31CB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5844542" w:history="1">
        <w:r w:rsidR="002D31CB" w:rsidRPr="00BE45DD">
          <w:rPr>
            <w:rStyle w:val="Hyperlink"/>
            <w:rFonts w:ascii="IRBadr" w:hAnsi="IRBadr" w:cs="IRBadr"/>
            <w:noProof/>
            <w:rtl/>
          </w:rPr>
          <w:t>دلیل سوم</w:t>
        </w:r>
        <w:r w:rsidR="002D31CB" w:rsidRPr="00BE45DD">
          <w:rPr>
            <w:rFonts w:ascii="IRBadr" w:hAnsi="IRBadr" w:cs="IRBadr"/>
            <w:noProof/>
            <w:webHidden/>
          </w:rPr>
          <w:tab/>
        </w:r>
        <w:r w:rsidR="002D31CB" w:rsidRPr="00BE45DD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2D31CB" w:rsidRPr="00BE45DD">
          <w:rPr>
            <w:rFonts w:ascii="IRBadr" w:hAnsi="IRBadr" w:cs="IRBadr"/>
            <w:noProof/>
            <w:webHidden/>
          </w:rPr>
          <w:instrText xml:space="preserve"> PAGEREF _Toc425844542 \h </w:instrText>
        </w:r>
        <w:r w:rsidR="002D31CB" w:rsidRPr="00BE45DD">
          <w:rPr>
            <w:rStyle w:val="Hyperlink"/>
            <w:rFonts w:ascii="IRBadr" w:hAnsi="IRBadr" w:cs="IRBadr"/>
            <w:noProof/>
            <w:rtl/>
          </w:rPr>
        </w:r>
        <w:r w:rsidR="002D31CB" w:rsidRPr="00BE45DD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2D31CB" w:rsidRPr="00BE45DD">
          <w:rPr>
            <w:rFonts w:ascii="IRBadr" w:hAnsi="IRBadr" w:cs="IRBadr"/>
            <w:noProof/>
            <w:webHidden/>
            <w:rtl/>
          </w:rPr>
          <w:t>5</w:t>
        </w:r>
        <w:r w:rsidR="002D31CB" w:rsidRPr="00BE45DD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2D31CB" w:rsidRPr="00BE45DD" w:rsidRDefault="00567961" w:rsidP="002D31CB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5844543" w:history="1">
        <w:r w:rsidR="002D31CB" w:rsidRPr="00BE45DD">
          <w:rPr>
            <w:rStyle w:val="Hyperlink"/>
            <w:rFonts w:ascii="IRBadr" w:hAnsi="IRBadr" w:cs="IRBadr"/>
            <w:noProof/>
            <w:rtl/>
          </w:rPr>
          <w:t>خدشه در دلیل فوق</w:t>
        </w:r>
        <w:r w:rsidR="002D31CB" w:rsidRPr="00BE45DD">
          <w:rPr>
            <w:rFonts w:ascii="IRBadr" w:hAnsi="IRBadr" w:cs="IRBadr"/>
            <w:noProof/>
            <w:webHidden/>
          </w:rPr>
          <w:tab/>
        </w:r>
        <w:r w:rsidR="002D31CB" w:rsidRPr="00BE45DD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2D31CB" w:rsidRPr="00BE45DD">
          <w:rPr>
            <w:rFonts w:ascii="IRBadr" w:hAnsi="IRBadr" w:cs="IRBadr"/>
            <w:noProof/>
            <w:webHidden/>
          </w:rPr>
          <w:instrText xml:space="preserve"> PAGEREF _Toc425844543 \h </w:instrText>
        </w:r>
        <w:r w:rsidR="002D31CB" w:rsidRPr="00BE45DD">
          <w:rPr>
            <w:rStyle w:val="Hyperlink"/>
            <w:rFonts w:ascii="IRBadr" w:hAnsi="IRBadr" w:cs="IRBadr"/>
            <w:noProof/>
            <w:rtl/>
          </w:rPr>
        </w:r>
        <w:r w:rsidR="002D31CB" w:rsidRPr="00BE45DD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2D31CB" w:rsidRPr="00BE45DD">
          <w:rPr>
            <w:rFonts w:ascii="IRBadr" w:hAnsi="IRBadr" w:cs="IRBadr"/>
            <w:noProof/>
            <w:webHidden/>
            <w:rtl/>
          </w:rPr>
          <w:t>6</w:t>
        </w:r>
        <w:r w:rsidR="002D31CB" w:rsidRPr="00BE45DD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2D31CB" w:rsidRPr="00BE45DD" w:rsidRDefault="00567961" w:rsidP="002D31CB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5844544" w:history="1">
        <w:r w:rsidR="002D31CB" w:rsidRPr="00BE45DD">
          <w:rPr>
            <w:rStyle w:val="Hyperlink"/>
            <w:rFonts w:ascii="IRBadr" w:hAnsi="IRBadr" w:cs="IRBadr"/>
            <w:noProof/>
            <w:rtl/>
          </w:rPr>
          <w:t>اعلام مشخصات</w:t>
        </w:r>
        <w:r w:rsidR="002D31CB" w:rsidRPr="00BE45DD">
          <w:rPr>
            <w:rFonts w:ascii="IRBadr" w:hAnsi="IRBadr" w:cs="IRBadr"/>
            <w:noProof/>
            <w:webHidden/>
          </w:rPr>
          <w:tab/>
        </w:r>
        <w:r w:rsidR="002D31CB" w:rsidRPr="00BE45DD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2D31CB" w:rsidRPr="00BE45DD">
          <w:rPr>
            <w:rFonts w:ascii="IRBadr" w:hAnsi="IRBadr" w:cs="IRBadr"/>
            <w:noProof/>
            <w:webHidden/>
          </w:rPr>
          <w:instrText xml:space="preserve"> PAGEREF _Toc425844544 \h </w:instrText>
        </w:r>
        <w:r w:rsidR="002D31CB" w:rsidRPr="00BE45DD">
          <w:rPr>
            <w:rStyle w:val="Hyperlink"/>
            <w:rFonts w:ascii="IRBadr" w:hAnsi="IRBadr" w:cs="IRBadr"/>
            <w:noProof/>
            <w:rtl/>
          </w:rPr>
        </w:r>
        <w:r w:rsidR="002D31CB" w:rsidRPr="00BE45DD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2D31CB" w:rsidRPr="00BE45DD">
          <w:rPr>
            <w:rFonts w:ascii="IRBadr" w:hAnsi="IRBadr" w:cs="IRBadr"/>
            <w:noProof/>
            <w:webHidden/>
            <w:rtl/>
          </w:rPr>
          <w:t>6</w:t>
        </w:r>
        <w:r w:rsidR="002D31CB" w:rsidRPr="00BE45DD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2D31CB" w:rsidRPr="00BE45DD" w:rsidRDefault="00567961" w:rsidP="002D31CB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5844545" w:history="1">
        <w:r w:rsidR="002D31CB" w:rsidRPr="00BE45DD">
          <w:rPr>
            <w:rStyle w:val="Hyperlink"/>
            <w:rFonts w:ascii="IRBadr" w:hAnsi="IRBadr" w:cs="IRBadr"/>
            <w:noProof/>
            <w:rtl/>
          </w:rPr>
          <w:t>اتخاذ مبنا</w:t>
        </w:r>
        <w:r w:rsidR="002D31CB" w:rsidRPr="00BE45DD">
          <w:rPr>
            <w:rFonts w:ascii="IRBadr" w:hAnsi="IRBadr" w:cs="IRBadr"/>
            <w:noProof/>
            <w:webHidden/>
          </w:rPr>
          <w:tab/>
        </w:r>
        <w:r w:rsidR="002D31CB" w:rsidRPr="00BE45DD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2D31CB" w:rsidRPr="00BE45DD">
          <w:rPr>
            <w:rFonts w:ascii="IRBadr" w:hAnsi="IRBadr" w:cs="IRBadr"/>
            <w:noProof/>
            <w:webHidden/>
          </w:rPr>
          <w:instrText xml:space="preserve"> PAGEREF _Toc425844545 \h </w:instrText>
        </w:r>
        <w:r w:rsidR="002D31CB" w:rsidRPr="00BE45DD">
          <w:rPr>
            <w:rStyle w:val="Hyperlink"/>
            <w:rFonts w:ascii="IRBadr" w:hAnsi="IRBadr" w:cs="IRBadr"/>
            <w:noProof/>
            <w:rtl/>
          </w:rPr>
        </w:r>
        <w:r w:rsidR="002D31CB" w:rsidRPr="00BE45DD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2D31CB" w:rsidRPr="00BE45DD">
          <w:rPr>
            <w:rFonts w:ascii="IRBadr" w:hAnsi="IRBadr" w:cs="IRBadr"/>
            <w:noProof/>
            <w:webHidden/>
            <w:rtl/>
          </w:rPr>
          <w:t>6</w:t>
        </w:r>
        <w:r w:rsidR="002D31CB" w:rsidRPr="00BE45DD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2D31CB" w:rsidRPr="00BE45DD" w:rsidRDefault="00567961" w:rsidP="002D31CB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5844546" w:history="1">
        <w:r w:rsidR="002D31CB" w:rsidRPr="00BE45DD">
          <w:rPr>
            <w:rStyle w:val="Hyperlink"/>
            <w:rFonts w:ascii="IRBadr" w:hAnsi="IRBadr" w:cs="IRBadr"/>
            <w:noProof/>
            <w:rtl/>
          </w:rPr>
          <w:t>تعداد حاضران</w:t>
        </w:r>
        <w:r w:rsidR="002D31CB" w:rsidRPr="00BE45DD">
          <w:rPr>
            <w:rFonts w:ascii="IRBadr" w:hAnsi="IRBadr" w:cs="IRBadr"/>
            <w:noProof/>
            <w:webHidden/>
          </w:rPr>
          <w:tab/>
        </w:r>
        <w:r w:rsidR="002D31CB" w:rsidRPr="00BE45DD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2D31CB" w:rsidRPr="00BE45DD">
          <w:rPr>
            <w:rFonts w:ascii="IRBadr" w:hAnsi="IRBadr" w:cs="IRBadr"/>
            <w:noProof/>
            <w:webHidden/>
          </w:rPr>
          <w:instrText xml:space="preserve"> PAGEREF _Toc425844546 \h </w:instrText>
        </w:r>
        <w:r w:rsidR="002D31CB" w:rsidRPr="00BE45DD">
          <w:rPr>
            <w:rStyle w:val="Hyperlink"/>
            <w:rFonts w:ascii="IRBadr" w:hAnsi="IRBadr" w:cs="IRBadr"/>
            <w:noProof/>
            <w:rtl/>
          </w:rPr>
        </w:r>
        <w:r w:rsidR="002D31CB" w:rsidRPr="00BE45DD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2D31CB" w:rsidRPr="00BE45DD">
          <w:rPr>
            <w:rFonts w:ascii="IRBadr" w:hAnsi="IRBadr" w:cs="IRBadr"/>
            <w:noProof/>
            <w:webHidden/>
            <w:rtl/>
          </w:rPr>
          <w:t>6</w:t>
        </w:r>
        <w:r w:rsidR="002D31CB" w:rsidRPr="00BE45DD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2D31CB" w:rsidRPr="00BE45DD" w:rsidRDefault="00567961" w:rsidP="002D31CB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5844547" w:history="1">
        <w:r w:rsidR="002D31CB" w:rsidRPr="00BE45DD">
          <w:rPr>
            <w:rStyle w:val="Hyperlink"/>
            <w:rFonts w:ascii="IRBadr" w:hAnsi="IRBadr" w:cs="IRBadr"/>
            <w:noProof/>
            <w:rtl/>
          </w:rPr>
          <w:t>معنای طایفه</w:t>
        </w:r>
        <w:r w:rsidR="002D31CB" w:rsidRPr="00BE45DD">
          <w:rPr>
            <w:rFonts w:ascii="IRBadr" w:hAnsi="IRBadr" w:cs="IRBadr"/>
            <w:noProof/>
            <w:webHidden/>
          </w:rPr>
          <w:tab/>
        </w:r>
        <w:r w:rsidR="002D31CB" w:rsidRPr="00BE45DD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2D31CB" w:rsidRPr="00BE45DD">
          <w:rPr>
            <w:rFonts w:ascii="IRBadr" w:hAnsi="IRBadr" w:cs="IRBadr"/>
            <w:noProof/>
            <w:webHidden/>
          </w:rPr>
          <w:instrText xml:space="preserve"> PAGEREF _Toc425844547 \h </w:instrText>
        </w:r>
        <w:r w:rsidR="002D31CB" w:rsidRPr="00BE45DD">
          <w:rPr>
            <w:rStyle w:val="Hyperlink"/>
            <w:rFonts w:ascii="IRBadr" w:hAnsi="IRBadr" w:cs="IRBadr"/>
            <w:noProof/>
            <w:rtl/>
          </w:rPr>
        </w:r>
        <w:r w:rsidR="002D31CB" w:rsidRPr="00BE45DD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2D31CB" w:rsidRPr="00BE45DD">
          <w:rPr>
            <w:rFonts w:ascii="IRBadr" w:hAnsi="IRBadr" w:cs="IRBadr"/>
            <w:noProof/>
            <w:webHidden/>
            <w:rtl/>
          </w:rPr>
          <w:t>6</w:t>
        </w:r>
        <w:r w:rsidR="002D31CB" w:rsidRPr="00BE45DD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2D31CB" w:rsidRPr="00BE45DD" w:rsidRDefault="00567961" w:rsidP="002D31CB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5844548" w:history="1">
        <w:r w:rsidR="002D31CB" w:rsidRPr="00BE45DD">
          <w:rPr>
            <w:rStyle w:val="Hyperlink"/>
            <w:rFonts w:ascii="IRBadr" w:hAnsi="IRBadr" w:cs="IRBadr"/>
            <w:noProof/>
            <w:rtl/>
          </w:rPr>
          <w:t>مقام اول</w:t>
        </w:r>
        <w:r w:rsidR="002D31CB" w:rsidRPr="00BE45DD">
          <w:rPr>
            <w:rFonts w:ascii="IRBadr" w:hAnsi="IRBadr" w:cs="IRBadr"/>
            <w:noProof/>
            <w:webHidden/>
          </w:rPr>
          <w:tab/>
        </w:r>
        <w:r w:rsidR="002D31CB" w:rsidRPr="00BE45DD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2D31CB" w:rsidRPr="00BE45DD">
          <w:rPr>
            <w:rFonts w:ascii="IRBadr" w:hAnsi="IRBadr" w:cs="IRBadr"/>
            <w:noProof/>
            <w:webHidden/>
          </w:rPr>
          <w:instrText xml:space="preserve"> PAGEREF _Toc425844548 \h </w:instrText>
        </w:r>
        <w:r w:rsidR="002D31CB" w:rsidRPr="00BE45DD">
          <w:rPr>
            <w:rStyle w:val="Hyperlink"/>
            <w:rFonts w:ascii="IRBadr" w:hAnsi="IRBadr" w:cs="IRBadr"/>
            <w:noProof/>
            <w:rtl/>
          </w:rPr>
        </w:r>
        <w:r w:rsidR="002D31CB" w:rsidRPr="00BE45DD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2D31CB" w:rsidRPr="00BE45DD">
          <w:rPr>
            <w:rFonts w:ascii="IRBadr" w:hAnsi="IRBadr" w:cs="IRBadr"/>
            <w:noProof/>
            <w:webHidden/>
            <w:rtl/>
          </w:rPr>
          <w:t>6</w:t>
        </w:r>
        <w:r w:rsidR="002D31CB" w:rsidRPr="00BE45DD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2D31CB" w:rsidRPr="00BE45DD" w:rsidRDefault="00567961" w:rsidP="002D31CB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5844549" w:history="1">
        <w:r w:rsidR="002D31CB" w:rsidRPr="00BE45DD">
          <w:rPr>
            <w:rStyle w:val="Hyperlink"/>
            <w:rFonts w:ascii="IRBadr" w:hAnsi="IRBadr" w:cs="IRBadr"/>
            <w:noProof/>
            <w:rtl/>
          </w:rPr>
          <w:t>اقوال در این مقام</w:t>
        </w:r>
        <w:r w:rsidR="002D31CB" w:rsidRPr="00BE45DD">
          <w:rPr>
            <w:rFonts w:ascii="IRBadr" w:hAnsi="IRBadr" w:cs="IRBadr"/>
            <w:noProof/>
            <w:webHidden/>
          </w:rPr>
          <w:tab/>
        </w:r>
        <w:r w:rsidR="002D31CB" w:rsidRPr="00BE45DD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2D31CB" w:rsidRPr="00BE45DD">
          <w:rPr>
            <w:rFonts w:ascii="IRBadr" w:hAnsi="IRBadr" w:cs="IRBadr"/>
            <w:noProof/>
            <w:webHidden/>
          </w:rPr>
          <w:instrText xml:space="preserve"> PAGEREF _Toc425844549 \h </w:instrText>
        </w:r>
        <w:r w:rsidR="002D31CB" w:rsidRPr="00BE45DD">
          <w:rPr>
            <w:rStyle w:val="Hyperlink"/>
            <w:rFonts w:ascii="IRBadr" w:hAnsi="IRBadr" w:cs="IRBadr"/>
            <w:noProof/>
            <w:rtl/>
          </w:rPr>
        </w:r>
        <w:r w:rsidR="002D31CB" w:rsidRPr="00BE45DD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2D31CB" w:rsidRPr="00BE45DD">
          <w:rPr>
            <w:rFonts w:ascii="IRBadr" w:hAnsi="IRBadr" w:cs="IRBadr"/>
            <w:noProof/>
            <w:webHidden/>
            <w:rtl/>
          </w:rPr>
          <w:t>6</w:t>
        </w:r>
        <w:r w:rsidR="002D31CB" w:rsidRPr="00BE45DD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2D31CB" w:rsidRPr="00BE45DD" w:rsidRDefault="00567961" w:rsidP="002D31CB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5844550" w:history="1">
        <w:r w:rsidR="002D31CB" w:rsidRPr="00BE45DD">
          <w:rPr>
            <w:rStyle w:val="Hyperlink"/>
            <w:rFonts w:ascii="IRBadr" w:hAnsi="IRBadr" w:cs="IRBadr"/>
            <w:noProof/>
            <w:rtl/>
          </w:rPr>
          <w:t>اتخاذ مبنا</w:t>
        </w:r>
        <w:r w:rsidR="002D31CB" w:rsidRPr="00BE45DD">
          <w:rPr>
            <w:rFonts w:ascii="IRBadr" w:hAnsi="IRBadr" w:cs="IRBadr"/>
            <w:noProof/>
            <w:webHidden/>
          </w:rPr>
          <w:tab/>
        </w:r>
        <w:r w:rsidR="002D31CB" w:rsidRPr="00BE45DD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2D31CB" w:rsidRPr="00BE45DD">
          <w:rPr>
            <w:rFonts w:ascii="IRBadr" w:hAnsi="IRBadr" w:cs="IRBadr"/>
            <w:noProof/>
            <w:webHidden/>
          </w:rPr>
          <w:instrText xml:space="preserve"> PAGEREF _Toc425844550 \h </w:instrText>
        </w:r>
        <w:r w:rsidR="002D31CB" w:rsidRPr="00BE45DD">
          <w:rPr>
            <w:rStyle w:val="Hyperlink"/>
            <w:rFonts w:ascii="IRBadr" w:hAnsi="IRBadr" w:cs="IRBadr"/>
            <w:noProof/>
            <w:rtl/>
          </w:rPr>
        </w:r>
        <w:r w:rsidR="002D31CB" w:rsidRPr="00BE45DD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2D31CB" w:rsidRPr="00BE45DD">
          <w:rPr>
            <w:rFonts w:ascii="IRBadr" w:hAnsi="IRBadr" w:cs="IRBadr"/>
            <w:noProof/>
            <w:webHidden/>
            <w:rtl/>
          </w:rPr>
          <w:t>7</w:t>
        </w:r>
        <w:r w:rsidR="002D31CB" w:rsidRPr="00BE45DD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2D31CB" w:rsidRPr="00BE45DD" w:rsidRDefault="00567961" w:rsidP="002D31CB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5844551" w:history="1">
        <w:r w:rsidR="002D31CB" w:rsidRPr="00BE45DD">
          <w:rPr>
            <w:rStyle w:val="Hyperlink"/>
            <w:rFonts w:ascii="IRBadr" w:hAnsi="IRBadr" w:cs="IRBadr"/>
            <w:noProof/>
            <w:rtl/>
          </w:rPr>
          <w:t>مقام دوم</w:t>
        </w:r>
        <w:r w:rsidR="002D31CB" w:rsidRPr="00BE45DD">
          <w:rPr>
            <w:rFonts w:ascii="IRBadr" w:hAnsi="IRBadr" w:cs="IRBadr"/>
            <w:noProof/>
            <w:webHidden/>
          </w:rPr>
          <w:tab/>
        </w:r>
        <w:r w:rsidR="002D31CB" w:rsidRPr="00BE45DD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2D31CB" w:rsidRPr="00BE45DD">
          <w:rPr>
            <w:rFonts w:ascii="IRBadr" w:hAnsi="IRBadr" w:cs="IRBadr"/>
            <w:noProof/>
            <w:webHidden/>
          </w:rPr>
          <w:instrText xml:space="preserve"> PAGEREF _Toc425844551 \h </w:instrText>
        </w:r>
        <w:r w:rsidR="002D31CB" w:rsidRPr="00BE45DD">
          <w:rPr>
            <w:rStyle w:val="Hyperlink"/>
            <w:rFonts w:ascii="IRBadr" w:hAnsi="IRBadr" w:cs="IRBadr"/>
            <w:noProof/>
            <w:rtl/>
          </w:rPr>
        </w:r>
        <w:r w:rsidR="002D31CB" w:rsidRPr="00BE45DD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2D31CB" w:rsidRPr="00BE45DD">
          <w:rPr>
            <w:rFonts w:ascii="IRBadr" w:hAnsi="IRBadr" w:cs="IRBadr"/>
            <w:noProof/>
            <w:webHidden/>
            <w:rtl/>
          </w:rPr>
          <w:t>7</w:t>
        </w:r>
        <w:r w:rsidR="002D31CB" w:rsidRPr="00BE45DD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2D31CB" w:rsidRPr="00BE45DD" w:rsidRDefault="00567961" w:rsidP="002D31CB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5844552" w:history="1">
        <w:r w:rsidR="002D31CB" w:rsidRPr="00BE45DD">
          <w:rPr>
            <w:rStyle w:val="Hyperlink"/>
            <w:rFonts w:ascii="IRBadr" w:hAnsi="IRBadr" w:cs="IRBadr"/>
            <w:noProof/>
            <w:rtl/>
          </w:rPr>
          <w:t>حل مشکل تعارض</w:t>
        </w:r>
        <w:r w:rsidR="002D31CB" w:rsidRPr="00BE45DD">
          <w:rPr>
            <w:rFonts w:ascii="IRBadr" w:hAnsi="IRBadr" w:cs="IRBadr"/>
            <w:noProof/>
            <w:webHidden/>
          </w:rPr>
          <w:tab/>
        </w:r>
        <w:r w:rsidR="002D31CB" w:rsidRPr="00BE45DD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2D31CB" w:rsidRPr="00BE45DD">
          <w:rPr>
            <w:rFonts w:ascii="IRBadr" w:hAnsi="IRBadr" w:cs="IRBadr"/>
            <w:noProof/>
            <w:webHidden/>
          </w:rPr>
          <w:instrText xml:space="preserve"> PAGEREF _Toc425844552 \h </w:instrText>
        </w:r>
        <w:r w:rsidR="002D31CB" w:rsidRPr="00BE45DD">
          <w:rPr>
            <w:rStyle w:val="Hyperlink"/>
            <w:rFonts w:ascii="IRBadr" w:hAnsi="IRBadr" w:cs="IRBadr"/>
            <w:noProof/>
            <w:rtl/>
          </w:rPr>
        </w:r>
        <w:r w:rsidR="002D31CB" w:rsidRPr="00BE45DD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2D31CB" w:rsidRPr="00BE45DD">
          <w:rPr>
            <w:rFonts w:ascii="IRBadr" w:hAnsi="IRBadr" w:cs="IRBadr"/>
            <w:noProof/>
            <w:webHidden/>
            <w:rtl/>
          </w:rPr>
          <w:t>7</w:t>
        </w:r>
        <w:r w:rsidR="002D31CB" w:rsidRPr="00BE45DD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2D31CB" w:rsidRPr="00BE45DD" w:rsidRDefault="00567961" w:rsidP="002D31CB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5844553" w:history="1">
        <w:r w:rsidR="002D31CB" w:rsidRPr="00BE45DD">
          <w:rPr>
            <w:rStyle w:val="Hyperlink"/>
            <w:rFonts w:ascii="IRBadr" w:hAnsi="IRBadr" w:cs="IRBadr"/>
            <w:noProof/>
            <w:rtl/>
          </w:rPr>
          <w:t>اتخاذ مبنا</w:t>
        </w:r>
        <w:r w:rsidR="002D31CB" w:rsidRPr="00BE45DD">
          <w:rPr>
            <w:rFonts w:ascii="IRBadr" w:hAnsi="IRBadr" w:cs="IRBadr"/>
            <w:noProof/>
            <w:webHidden/>
          </w:rPr>
          <w:tab/>
        </w:r>
        <w:r w:rsidR="002D31CB" w:rsidRPr="00BE45DD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2D31CB" w:rsidRPr="00BE45DD">
          <w:rPr>
            <w:rFonts w:ascii="IRBadr" w:hAnsi="IRBadr" w:cs="IRBadr"/>
            <w:noProof/>
            <w:webHidden/>
          </w:rPr>
          <w:instrText xml:space="preserve"> PAGEREF _Toc425844553 \h </w:instrText>
        </w:r>
        <w:r w:rsidR="002D31CB" w:rsidRPr="00BE45DD">
          <w:rPr>
            <w:rStyle w:val="Hyperlink"/>
            <w:rFonts w:ascii="IRBadr" w:hAnsi="IRBadr" w:cs="IRBadr"/>
            <w:noProof/>
            <w:rtl/>
          </w:rPr>
        </w:r>
        <w:r w:rsidR="002D31CB" w:rsidRPr="00BE45DD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2D31CB" w:rsidRPr="00BE45DD">
          <w:rPr>
            <w:rFonts w:ascii="IRBadr" w:hAnsi="IRBadr" w:cs="IRBadr"/>
            <w:noProof/>
            <w:webHidden/>
            <w:rtl/>
          </w:rPr>
          <w:t>7</w:t>
        </w:r>
        <w:r w:rsidR="002D31CB" w:rsidRPr="00BE45DD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2D31CB" w:rsidRPr="00BE45DD" w:rsidRDefault="00567961" w:rsidP="002D31CB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5844554" w:history="1">
        <w:r w:rsidR="002D31CB" w:rsidRPr="00BE45DD">
          <w:rPr>
            <w:rStyle w:val="Hyperlink"/>
            <w:rFonts w:ascii="IRBadr" w:hAnsi="IRBadr" w:cs="IRBadr"/>
            <w:noProof/>
            <w:rtl/>
          </w:rPr>
          <w:t>احتمالات در فرض فوق</w:t>
        </w:r>
        <w:r w:rsidR="002D31CB" w:rsidRPr="00BE45DD">
          <w:rPr>
            <w:rFonts w:ascii="IRBadr" w:hAnsi="IRBadr" w:cs="IRBadr"/>
            <w:noProof/>
            <w:webHidden/>
          </w:rPr>
          <w:tab/>
        </w:r>
        <w:r w:rsidR="002D31CB" w:rsidRPr="00BE45DD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2D31CB" w:rsidRPr="00BE45DD">
          <w:rPr>
            <w:rFonts w:ascii="IRBadr" w:hAnsi="IRBadr" w:cs="IRBadr"/>
            <w:noProof/>
            <w:webHidden/>
          </w:rPr>
          <w:instrText xml:space="preserve"> PAGEREF _Toc425844554 \h </w:instrText>
        </w:r>
        <w:r w:rsidR="002D31CB" w:rsidRPr="00BE45DD">
          <w:rPr>
            <w:rStyle w:val="Hyperlink"/>
            <w:rFonts w:ascii="IRBadr" w:hAnsi="IRBadr" w:cs="IRBadr"/>
            <w:noProof/>
            <w:rtl/>
          </w:rPr>
        </w:r>
        <w:r w:rsidR="002D31CB" w:rsidRPr="00BE45DD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2D31CB" w:rsidRPr="00BE45DD">
          <w:rPr>
            <w:rFonts w:ascii="IRBadr" w:hAnsi="IRBadr" w:cs="IRBadr"/>
            <w:noProof/>
            <w:webHidden/>
            <w:rtl/>
          </w:rPr>
          <w:t>7</w:t>
        </w:r>
        <w:r w:rsidR="002D31CB" w:rsidRPr="00BE45DD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2D31CB" w:rsidRPr="00BE45DD" w:rsidRDefault="00567961" w:rsidP="002D31CB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5844555" w:history="1">
        <w:r w:rsidR="002D31CB" w:rsidRPr="00BE45DD">
          <w:rPr>
            <w:rStyle w:val="Hyperlink"/>
            <w:rFonts w:ascii="IRBadr" w:hAnsi="IRBadr" w:cs="IRBadr"/>
            <w:noProof/>
            <w:rtl/>
          </w:rPr>
          <w:t>نوع وجوب</w:t>
        </w:r>
        <w:r w:rsidR="002D31CB" w:rsidRPr="00BE45DD">
          <w:rPr>
            <w:rFonts w:ascii="IRBadr" w:hAnsi="IRBadr" w:cs="IRBadr"/>
            <w:noProof/>
            <w:webHidden/>
          </w:rPr>
          <w:tab/>
        </w:r>
        <w:r w:rsidR="002D31CB" w:rsidRPr="00BE45DD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2D31CB" w:rsidRPr="00BE45DD">
          <w:rPr>
            <w:rFonts w:ascii="IRBadr" w:hAnsi="IRBadr" w:cs="IRBadr"/>
            <w:noProof/>
            <w:webHidden/>
          </w:rPr>
          <w:instrText xml:space="preserve"> PAGEREF _Toc425844555 \h </w:instrText>
        </w:r>
        <w:r w:rsidR="002D31CB" w:rsidRPr="00BE45DD">
          <w:rPr>
            <w:rStyle w:val="Hyperlink"/>
            <w:rFonts w:ascii="IRBadr" w:hAnsi="IRBadr" w:cs="IRBadr"/>
            <w:noProof/>
            <w:rtl/>
          </w:rPr>
        </w:r>
        <w:r w:rsidR="002D31CB" w:rsidRPr="00BE45DD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2D31CB" w:rsidRPr="00BE45DD">
          <w:rPr>
            <w:rFonts w:ascii="IRBadr" w:hAnsi="IRBadr" w:cs="IRBadr"/>
            <w:noProof/>
            <w:webHidden/>
            <w:rtl/>
          </w:rPr>
          <w:t>7</w:t>
        </w:r>
        <w:r w:rsidR="002D31CB" w:rsidRPr="00BE45DD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2D31CB" w:rsidRPr="00BE45DD" w:rsidRDefault="00567961" w:rsidP="002D31CB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5844556" w:history="1">
        <w:r w:rsidR="002D31CB" w:rsidRPr="00BE45DD">
          <w:rPr>
            <w:rStyle w:val="Hyperlink"/>
            <w:rFonts w:ascii="IRBadr" w:hAnsi="IRBadr" w:cs="IRBadr"/>
            <w:noProof/>
            <w:rtl/>
          </w:rPr>
          <w:t>اتخاذ مبنا</w:t>
        </w:r>
        <w:r w:rsidR="002D31CB" w:rsidRPr="00BE45DD">
          <w:rPr>
            <w:rFonts w:ascii="IRBadr" w:hAnsi="IRBadr" w:cs="IRBadr"/>
            <w:noProof/>
            <w:webHidden/>
          </w:rPr>
          <w:tab/>
        </w:r>
        <w:r w:rsidR="002D31CB" w:rsidRPr="00BE45DD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2D31CB" w:rsidRPr="00BE45DD">
          <w:rPr>
            <w:rFonts w:ascii="IRBadr" w:hAnsi="IRBadr" w:cs="IRBadr"/>
            <w:noProof/>
            <w:webHidden/>
          </w:rPr>
          <w:instrText xml:space="preserve"> PAGEREF _Toc425844556 \h </w:instrText>
        </w:r>
        <w:r w:rsidR="002D31CB" w:rsidRPr="00BE45DD">
          <w:rPr>
            <w:rStyle w:val="Hyperlink"/>
            <w:rFonts w:ascii="IRBadr" w:hAnsi="IRBadr" w:cs="IRBadr"/>
            <w:noProof/>
            <w:rtl/>
          </w:rPr>
        </w:r>
        <w:r w:rsidR="002D31CB" w:rsidRPr="00BE45DD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2D31CB" w:rsidRPr="00BE45DD">
          <w:rPr>
            <w:rFonts w:ascii="IRBadr" w:hAnsi="IRBadr" w:cs="IRBadr"/>
            <w:noProof/>
            <w:webHidden/>
            <w:rtl/>
          </w:rPr>
          <w:t>8</w:t>
        </w:r>
        <w:r w:rsidR="002D31CB" w:rsidRPr="00BE45DD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2D31CB" w:rsidRPr="00BE45DD" w:rsidRDefault="00567961" w:rsidP="002D31CB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5844557" w:history="1">
        <w:r w:rsidR="002D31CB" w:rsidRPr="00BE45DD">
          <w:rPr>
            <w:rStyle w:val="Hyperlink"/>
            <w:rFonts w:ascii="IRBadr" w:hAnsi="IRBadr" w:cs="IRBadr"/>
            <w:noProof/>
            <w:rtl/>
          </w:rPr>
          <w:t>کفایت زن جهت شهادت</w:t>
        </w:r>
        <w:r w:rsidR="002D31CB" w:rsidRPr="00BE45DD">
          <w:rPr>
            <w:rFonts w:ascii="IRBadr" w:hAnsi="IRBadr" w:cs="IRBadr"/>
            <w:noProof/>
            <w:webHidden/>
          </w:rPr>
          <w:tab/>
        </w:r>
        <w:r w:rsidR="002D31CB" w:rsidRPr="00BE45DD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2D31CB" w:rsidRPr="00BE45DD">
          <w:rPr>
            <w:rFonts w:ascii="IRBadr" w:hAnsi="IRBadr" w:cs="IRBadr"/>
            <w:noProof/>
            <w:webHidden/>
          </w:rPr>
          <w:instrText xml:space="preserve"> PAGEREF _Toc425844557 \h </w:instrText>
        </w:r>
        <w:r w:rsidR="002D31CB" w:rsidRPr="00BE45DD">
          <w:rPr>
            <w:rStyle w:val="Hyperlink"/>
            <w:rFonts w:ascii="IRBadr" w:hAnsi="IRBadr" w:cs="IRBadr"/>
            <w:noProof/>
            <w:rtl/>
          </w:rPr>
        </w:r>
        <w:r w:rsidR="002D31CB" w:rsidRPr="00BE45DD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2D31CB" w:rsidRPr="00BE45DD">
          <w:rPr>
            <w:rFonts w:ascii="IRBadr" w:hAnsi="IRBadr" w:cs="IRBadr"/>
            <w:noProof/>
            <w:webHidden/>
            <w:rtl/>
          </w:rPr>
          <w:t>8</w:t>
        </w:r>
        <w:r w:rsidR="002D31CB" w:rsidRPr="00BE45DD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2D31CB" w:rsidRPr="00BE45DD" w:rsidRDefault="00567961" w:rsidP="002D31CB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5844558" w:history="1">
        <w:r w:rsidR="002D31CB" w:rsidRPr="00BE45DD">
          <w:rPr>
            <w:rStyle w:val="Hyperlink"/>
            <w:rFonts w:ascii="IRBadr" w:hAnsi="IRBadr" w:cs="IRBadr"/>
            <w:noProof/>
            <w:rtl/>
          </w:rPr>
          <w:t>اتخاذ مبنا</w:t>
        </w:r>
        <w:r w:rsidR="002D31CB" w:rsidRPr="00BE45DD">
          <w:rPr>
            <w:rFonts w:ascii="IRBadr" w:hAnsi="IRBadr" w:cs="IRBadr"/>
            <w:noProof/>
            <w:webHidden/>
          </w:rPr>
          <w:tab/>
        </w:r>
        <w:r w:rsidR="002D31CB" w:rsidRPr="00BE45DD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2D31CB" w:rsidRPr="00BE45DD">
          <w:rPr>
            <w:rFonts w:ascii="IRBadr" w:hAnsi="IRBadr" w:cs="IRBadr"/>
            <w:noProof/>
            <w:webHidden/>
          </w:rPr>
          <w:instrText xml:space="preserve"> PAGEREF _Toc425844558 \h </w:instrText>
        </w:r>
        <w:r w:rsidR="002D31CB" w:rsidRPr="00BE45DD">
          <w:rPr>
            <w:rStyle w:val="Hyperlink"/>
            <w:rFonts w:ascii="IRBadr" w:hAnsi="IRBadr" w:cs="IRBadr"/>
            <w:noProof/>
            <w:rtl/>
          </w:rPr>
        </w:r>
        <w:r w:rsidR="002D31CB" w:rsidRPr="00BE45DD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2D31CB" w:rsidRPr="00BE45DD">
          <w:rPr>
            <w:rFonts w:ascii="IRBadr" w:hAnsi="IRBadr" w:cs="IRBadr"/>
            <w:noProof/>
            <w:webHidden/>
            <w:rtl/>
          </w:rPr>
          <w:t>8</w:t>
        </w:r>
        <w:r w:rsidR="002D31CB" w:rsidRPr="00BE45DD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2D31CB" w:rsidRPr="00BE45DD" w:rsidRDefault="00567961" w:rsidP="002D31CB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5844559" w:history="1">
        <w:r w:rsidR="002D31CB" w:rsidRPr="00BE45DD">
          <w:rPr>
            <w:rStyle w:val="Hyperlink"/>
            <w:rFonts w:ascii="IRBadr" w:hAnsi="IRBadr" w:cs="IRBadr"/>
            <w:noProof/>
            <w:rtl/>
          </w:rPr>
          <w:t>بلوغ شاهد</w:t>
        </w:r>
        <w:r w:rsidR="002D31CB" w:rsidRPr="00BE45DD">
          <w:rPr>
            <w:rFonts w:ascii="IRBadr" w:hAnsi="IRBadr" w:cs="IRBadr"/>
            <w:noProof/>
            <w:webHidden/>
          </w:rPr>
          <w:tab/>
        </w:r>
        <w:r w:rsidR="002D31CB" w:rsidRPr="00BE45DD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2D31CB" w:rsidRPr="00BE45DD">
          <w:rPr>
            <w:rFonts w:ascii="IRBadr" w:hAnsi="IRBadr" w:cs="IRBadr"/>
            <w:noProof/>
            <w:webHidden/>
          </w:rPr>
          <w:instrText xml:space="preserve"> PAGEREF _Toc425844559 \h </w:instrText>
        </w:r>
        <w:r w:rsidR="002D31CB" w:rsidRPr="00BE45DD">
          <w:rPr>
            <w:rStyle w:val="Hyperlink"/>
            <w:rFonts w:ascii="IRBadr" w:hAnsi="IRBadr" w:cs="IRBadr"/>
            <w:noProof/>
            <w:rtl/>
          </w:rPr>
        </w:r>
        <w:r w:rsidR="002D31CB" w:rsidRPr="00BE45DD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2D31CB" w:rsidRPr="00BE45DD">
          <w:rPr>
            <w:rFonts w:ascii="IRBadr" w:hAnsi="IRBadr" w:cs="IRBadr"/>
            <w:noProof/>
            <w:webHidden/>
            <w:rtl/>
          </w:rPr>
          <w:t>8</w:t>
        </w:r>
        <w:r w:rsidR="002D31CB" w:rsidRPr="00BE45DD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2D31CB" w:rsidRPr="00BE45DD" w:rsidRDefault="00567961" w:rsidP="002D31CB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5844560" w:history="1">
        <w:r w:rsidR="002D31CB" w:rsidRPr="00BE45DD">
          <w:rPr>
            <w:rStyle w:val="Hyperlink"/>
            <w:rFonts w:ascii="IRBadr" w:hAnsi="IRBadr" w:cs="IRBadr"/>
            <w:noProof/>
            <w:rtl/>
          </w:rPr>
          <w:t>لزوم اسلام</w:t>
        </w:r>
        <w:r w:rsidR="002D31CB" w:rsidRPr="00BE45DD">
          <w:rPr>
            <w:rFonts w:ascii="IRBadr" w:hAnsi="IRBadr" w:cs="IRBadr"/>
            <w:noProof/>
            <w:webHidden/>
          </w:rPr>
          <w:tab/>
        </w:r>
        <w:r w:rsidR="002D31CB" w:rsidRPr="00BE45DD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2D31CB" w:rsidRPr="00BE45DD">
          <w:rPr>
            <w:rFonts w:ascii="IRBadr" w:hAnsi="IRBadr" w:cs="IRBadr"/>
            <w:noProof/>
            <w:webHidden/>
          </w:rPr>
          <w:instrText xml:space="preserve"> PAGEREF _Toc425844560 \h </w:instrText>
        </w:r>
        <w:r w:rsidR="002D31CB" w:rsidRPr="00BE45DD">
          <w:rPr>
            <w:rStyle w:val="Hyperlink"/>
            <w:rFonts w:ascii="IRBadr" w:hAnsi="IRBadr" w:cs="IRBadr"/>
            <w:noProof/>
            <w:rtl/>
          </w:rPr>
        </w:r>
        <w:r w:rsidR="002D31CB" w:rsidRPr="00BE45DD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2D31CB" w:rsidRPr="00BE45DD">
          <w:rPr>
            <w:rFonts w:ascii="IRBadr" w:hAnsi="IRBadr" w:cs="IRBadr"/>
            <w:noProof/>
            <w:webHidden/>
            <w:rtl/>
          </w:rPr>
          <w:t>8</w:t>
        </w:r>
        <w:r w:rsidR="002D31CB" w:rsidRPr="00BE45DD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2D31CB" w:rsidRPr="00BE45DD" w:rsidRDefault="002D31CB" w:rsidP="002D31CB">
      <w:pPr>
        <w:bidi/>
        <w:jc w:val="center"/>
        <w:rPr>
          <w:rFonts w:ascii="IRBadr" w:hAnsi="IRBadr" w:cs="IRBadr"/>
          <w:sz w:val="28"/>
          <w:szCs w:val="28"/>
          <w:rtl/>
          <w:lang w:bidi="fa-IR"/>
        </w:rPr>
      </w:pPr>
      <w:r w:rsidRPr="00BE45DD"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2D31CB" w:rsidRPr="00BE45DD" w:rsidRDefault="002D31CB">
      <w:pPr>
        <w:spacing w:after="0" w:line="240" w:lineRule="auto"/>
        <w:rPr>
          <w:rFonts w:ascii="IRBadr" w:eastAsia="2  Lotus" w:hAnsi="IRBadr" w:cs="IRBadr"/>
          <w:bCs/>
          <w:sz w:val="28"/>
          <w:szCs w:val="44"/>
          <w:rtl/>
          <w:lang w:bidi="fa-IR"/>
        </w:rPr>
      </w:pPr>
      <w:bookmarkStart w:id="1" w:name="_Toc425844530"/>
      <w:r w:rsidRPr="00BE45DD">
        <w:rPr>
          <w:rFonts w:ascii="IRBadr" w:hAnsi="IRBadr" w:cs="IRBadr"/>
          <w:rtl/>
        </w:rPr>
        <w:br w:type="page"/>
      </w:r>
    </w:p>
    <w:p w:rsidR="00EF0747" w:rsidRPr="00BE45DD" w:rsidRDefault="00EF0747" w:rsidP="00E34A52">
      <w:pPr>
        <w:pStyle w:val="Heading1"/>
        <w:rPr>
          <w:rFonts w:ascii="IRBadr" w:hAnsi="IRBadr" w:cs="IRBadr"/>
          <w:rtl/>
        </w:rPr>
      </w:pPr>
      <w:r w:rsidRPr="00BE45DD">
        <w:rPr>
          <w:rFonts w:ascii="IRBadr" w:hAnsi="IRBadr" w:cs="IRBadr"/>
          <w:rtl/>
        </w:rPr>
        <w:lastRenderedPageBreak/>
        <w:t>آداب حدود</w:t>
      </w:r>
      <w:bookmarkEnd w:id="1"/>
    </w:p>
    <w:p w:rsidR="00EF0747" w:rsidRPr="00BE45DD" w:rsidRDefault="00EF0747" w:rsidP="00E34A52">
      <w:pPr>
        <w:pStyle w:val="Heading1"/>
        <w:rPr>
          <w:rFonts w:ascii="IRBadr" w:hAnsi="IRBadr" w:cs="IRBadr"/>
          <w:rtl/>
        </w:rPr>
      </w:pPr>
      <w:bookmarkStart w:id="2" w:name="_Toc425844531"/>
      <w:r w:rsidRPr="00BE45DD">
        <w:rPr>
          <w:rFonts w:ascii="IRBadr" w:hAnsi="IRBadr" w:cs="IRBadr"/>
          <w:rtl/>
        </w:rPr>
        <w:t>مرور بحث گذشته</w:t>
      </w:r>
      <w:bookmarkEnd w:id="2"/>
    </w:p>
    <w:p w:rsidR="00EF0747" w:rsidRPr="00BE45DD" w:rsidRDefault="00EF0747" w:rsidP="00E34A5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اولین فرعی که در </w:t>
      </w:r>
      <w:r w:rsidR="00A73A1B" w:rsidRPr="00BE45DD">
        <w:rPr>
          <w:rFonts w:ascii="IRBadr" w:hAnsi="IRBadr" w:cs="IRBadr"/>
          <w:sz w:val="28"/>
          <w:szCs w:val="28"/>
          <w:rtl/>
          <w:lang w:bidi="fa-IR"/>
        </w:rPr>
        <w:t>مسئله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سابق مطرح شد مربوط به بحث دعوت و حضور مردم در هنگام اجرای حد بود،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 xml:space="preserve"> بیان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شد که </w:t>
      </w:r>
      <w:r w:rsidR="00A73A1B" w:rsidRPr="00BE45DD">
        <w:rPr>
          <w:rFonts w:ascii="IRBadr" w:hAnsi="IRBadr" w:cs="IRBadr"/>
          <w:sz w:val="28"/>
          <w:szCs w:val="28"/>
          <w:rtl/>
          <w:lang w:bidi="fa-IR"/>
        </w:rPr>
        <w:t>درزمینهٔ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برخی قائل به استحباب،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 xml:space="preserve"> برخی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احتیاط وجوبی شده بودند.</w:t>
      </w:r>
    </w:p>
    <w:p w:rsidR="00EF0747" w:rsidRPr="00BE45DD" w:rsidRDefault="00EF0747" w:rsidP="00E34A52">
      <w:pPr>
        <w:pStyle w:val="Heading2"/>
        <w:rPr>
          <w:rFonts w:ascii="IRBadr" w:hAnsi="IRBadr" w:cs="IRBadr"/>
          <w:rtl/>
        </w:rPr>
      </w:pPr>
      <w:bookmarkStart w:id="3" w:name="_Toc425844532"/>
      <w:r w:rsidRPr="00BE45DD">
        <w:rPr>
          <w:rFonts w:ascii="IRBadr" w:hAnsi="IRBadr" w:cs="IRBadr"/>
          <w:rtl/>
        </w:rPr>
        <w:t>الزام حضور در زمان حد</w:t>
      </w:r>
      <w:bookmarkEnd w:id="3"/>
    </w:p>
    <w:p w:rsidR="00EF0747" w:rsidRPr="00BE45DD" w:rsidRDefault="00EF0747" w:rsidP="00E34A5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فرع جدیدی که باید بدان پرداخته شود این است که آیا در هنگام اجرای حد حضور افرادی لازم است یا خیر؟ در این زمینه دو قول وجود دارد،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اگر احتیاط وجوبی را یک قول محسوب کنیم </w:t>
      </w:r>
      <w:r w:rsidR="00A73A1B" w:rsidRPr="00BE45DD">
        <w:rPr>
          <w:rFonts w:ascii="IRBadr" w:hAnsi="IRBadr" w:cs="IRBadr"/>
          <w:sz w:val="28"/>
          <w:szCs w:val="28"/>
          <w:rtl/>
          <w:lang w:bidi="fa-IR"/>
        </w:rPr>
        <w:t>درمجموع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>می‌توان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گفت؛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 xml:space="preserve"> سه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قول در این زمینه وجود دارد.</w:t>
      </w:r>
    </w:p>
    <w:p w:rsidR="00EF0747" w:rsidRPr="00BE45DD" w:rsidRDefault="00EF0747" w:rsidP="00E34A52">
      <w:pPr>
        <w:pStyle w:val="Heading2"/>
        <w:rPr>
          <w:rFonts w:ascii="IRBadr" w:hAnsi="IRBadr" w:cs="IRBadr"/>
          <w:rtl/>
        </w:rPr>
      </w:pPr>
      <w:bookmarkStart w:id="4" w:name="_Toc425844533"/>
      <w:r w:rsidRPr="00BE45DD">
        <w:rPr>
          <w:rFonts w:ascii="IRBadr" w:hAnsi="IRBadr" w:cs="IRBadr"/>
          <w:rtl/>
        </w:rPr>
        <w:t>بیان اقوال</w:t>
      </w:r>
      <w:bookmarkEnd w:id="4"/>
    </w:p>
    <w:p w:rsidR="00EF0747" w:rsidRPr="00BE45DD" w:rsidRDefault="00EF0747" w:rsidP="00E34A5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یک قول قائل به وجوب است که در این مبنا برخی عقیده دارند علاوه بر زنا در سایر حدود نیز لازم است افرادی </w:t>
      </w:r>
      <w:r w:rsidR="00A73A1B" w:rsidRPr="00BE45DD">
        <w:rPr>
          <w:rFonts w:ascii="IRBadr" w:hAnsi="IRBadr" w:cs="IRBadr"/>
          <w:sz w:val="28"/>
          <w:szCs w:val="28"/>
          <w:rtl/>
          <w:lang w:bidi="fa-IR"/>
        </w:rPr>
        <w:t>حضورداشته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باشند.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نقطه مقابل قول به استحباب است.</w:t>
      </w:r>
    </w:p>
    <w:p w:rsidR="00EF0747" w:rsidRPr="00BE45DD" w:rsidRDefault="00EF0747" w:rsidP="00E34A52">
      <w:pPr>
        <w:pStyle w:val="Heading2"/>
        <w:rPr>
          <w:rFonts w:ascii="IRBadr" w:hAnsi="IRBadr" w:cs="IRBadr"/>
          <w:rtl/>
        </w:rPr>
      </w:pPr>
      <w:bookmarkStart w:id="5" w:name="_Toc425844534"/>
      <w:r w:rsidRPr="00BE45DD">
        <w:rPr>
          <w:rFonts w:ascii="IRBadr" w:hAnsi="IRBadr" w:cs="IRBadr"/>
          <w:rtl/>
        </w:rPr>
        <w:t>تعداد حاضرین</w:t>
      </w:r>
      <w:bookmarkEnd w:id="5"/>
    </w:p>
    <w:p w:rsidR="00EF0747" w:rsidRPr="00BE45DD" w:rsidRDefault="00EF0747" w:rsidP="00E34A5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فرع دیگری که در اینجا </w:t>
      </w:r>
      <w:r w:rsidR="00A73A1B" w:rsidRPr="00BE45DD">
        <w:rPr>
          <w:rFonts w:ascii="IRBadr" w:hAnsi="IRBadr" w:cs="IRBadr"/>
          <w:sz w:val="28"/>
          <w:szCs w:val="28"/>
          <w:rtl/>
          <w:lang w:bidi="fa-IR"/>
        </w:rPr>
        <w:t>طرح‌شده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است،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بوده که تعداد حاضرین باید چقدر باشد؟ علاوه بر آن،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سؤال </w:t>
      </w:r>
      <w:r w:rsidR="00A73A1B" w:rsidRPr="00BE45DD">
        <w:rPr>
          <w:rFonts w:ascii="IRBadr" w:hAnsi="IRBadr" w:cs="IRBadr"/>
          <w:sz w:val="28"/>
          <w:szCs w:val="28"/>
          <w:rtl/>
          <w:lang w:bidi="fa-IR"/>
        </w:rPr>
        <w:t>به وجود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آمده که این وجوب چه نوع وجوبی است؟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73A1B" w:rsidRPr="00BE45DD">
        <w:rPr>
          <w:rFonts w:ascii="IRBadr" w:hAnsi="IRBadr" w:cs="IRBadr"/>
          <w:sz w:val="28"/>
          <w:szCs w:val="28"/>
          <w:rtl/>
          <w:lang w:bidi="fa-IR"/>
        </w:rPr>
        <w:t>درزمینهٔ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اول </w:t>
      </w:r>
      <w:r w:rsidR="00A73A1B" w:rsidRPr="00BE45DD"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که بیان شد دو قول وجود دارد و افرادی مثل حضرت امام قائل به احتیاط وجوبی 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>شده‌اند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>،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بین عامه نیز 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>ظاهراً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وجوب اشتهار ندارد.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73A1B" w:rsidRPr="00BE45DD">
        <w:rPr>
          <w:rFonts w:ascii="IRBadr" w:hAnsi="IRBadr" w:cs="IRBadr"/>
          <w:sz w:val="28"/>
          <w:szCs w:val="28"/>
          <w:rtl/>
          <w:lang w:bidi="fa-IR"/>
        </w:rPr>
        <w:t>بنابراین</w:t>
      </w:r>
      <w:r w:rsidR="00B92538" w:rsidRPr="00BE45DD">
        <w:rPr>
          <w:rFonts w:ascii="IRBadr" w:hAnsi="IRBadr" w:cs="IRBadr"/>
          <w:sz w:val="28"/>
          <w:szCs w:val="28"/>
          <w:rtl/>
          <w:lang w:bidi="fa-IR"/>
        </w:rPr>
        <w:t xml:space="preserve"> در اصل رجحان حضور </w:t>
      </w:r>
      <w:r w:rsidR="00A73A1B" w:rsidRPr="00BE45DD">
        <w:rPr>
          <w:rFonts w:ascii="IRBadr" w:hAnsi="IRBadr" w:cs="IRBadr"/>
          <w:sz w:val="28"/>
          <w:szCs w:val="28"/>
          <w:rtl/>
          <w:lang w:bidi="fa-IR"/>
        </w:rPr>
        <w:t>اختلاف‌نظری</w:t>
      </w:r>
      <w:r w:rsidR="00B92538" w:rsidRPr="00BE45DD">
        <w:rPr>
          <w:rFonts w:ascii="IRBadr" w:hAnsi="IRBadr" w:cs="IRBadr"/>
          <w:sz w:val="28"/>
          <w:szCs w:val="28"/>
          <w:rtl/>
          <w:lang w:bidi="fa-IR"/>
        </w:rPr>
        <w:t xml:space="preserve"> وجود ندارد.</w:t>
      </w:r>
    </w:p>
    <w:p w:rsidR="00EF0747" w:rsidRPr="00BE45DD" w:rsidRDefault="00B92538" w:rsidP="00E34A5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به مرحوم شیخ در مبسوط نسبت 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>داده‌اند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که ایشان 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>فرموده‌اند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بر استحباب </w:t>
      </w:r>
      <w:r w:rsidR="00A73A1B" w:rsidRPr="00BE45DD">
        <w:rPr>
          <w:rFonts w:ascii="IRBadr" w:hAnsi="IRBadr" w:cs="IRBadr"/>
          <w:sz w:val="28"/>
          <w:szCs w:val="28"/>
          <w:rtl/>
          <w:lang w:bidi="fa-IR"/>
        </w:rPr>
        <w:t>اتفاق‌نظر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وجود دارد.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از کلام مرحوم شیخ استظهار 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>کرده‌اند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که در این زمینه اجماع وجود دارد.</w:t>
      </w:r>
    </w:p>
    <w:p w:rsidR="00B92538" w:rsidRPr="00BE45DD" w:rsidRDefault="00B92538" w:rsidP="00E34A52">
      <w:pPr>
        <w:pStyle w:val="Heading2"/>
        <w:rPr>
          <w:rFonts w:ascii="IRBadr" w:hAnsi="IRBadr" w:cs="IRBadr"/>
          <w:rtl/>
        </w:rPr>
      </w:pPr>
      <w:bookmarkStart w:id="6" w:name="_Toc425844535"/>
      <w:r w:rsidRPr="00BE45DD">
        <w:rPr>
          <w:rFonts w:ascii="IRBadr" w:hAnsi="IRBadr" w:cs="IRBadr"/>
          <w:rtl/>
        </w:rPr>
        <w:lastRenderedPageBreak/>
        <w:t>رد اجماع</w:t>
      </w:r>
      <w:bookmarkEnd w:id="6"/>
    </w:p>
    <w:p w:rsidR="00B92538" w:rsidRPr="00BE45DD" w:rsidRDefault="00A73A1B" w:rsidP="00E34A5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E45DD">
        <w:rPr>
          <w:rFonts w:ascii="IRBadr" w:hAnsi="IRBadr" w:cs="IRBadr"/>
          <w:sz w:val="28"/>
          <w:szCs w:val="28"/>
          <w:rtl/>
          <w:lang w:bidi="fa-IR"/>
        </w:rPr>
        <w:t>ازآنجاکه</w:t>
      </w:r>
      <w:r w:rsidR="00B92538" w:rsidRPr="00BE45DD">
        <w:rPr>
          <w:rFonts w:ascii="IRBadr" w:hAnsi="IRBadr" w:cs="IRBadr"/>
          <w:sz w:val="28"/>
          <w:szCs w:val="28"/>
          <w:rtl/>
          <w:lang w:bidi="fa-IR"/>
        </w:rPr>
        <w:t xml:space="preserve"> در این قول مخالفانی نیز وجود دارد،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 xml:space="preserve"> ادعای</w:t>
      </w:r>
      <w:r w:rsidR="00B92538" w:rsidRPr="00BE45DD">
        <w:rPr>
          <w:rFonts w:ascii="IRBadr" w:hAnsi="IRBadr" w:cs="IRBadr"/>
          <w:sz w:val="28"/>
          <w:szCs w:val="28"/>
          <w:rtl/>
          <w:lang w:bidi="fa-IR"/>
        </w:rPr>
        <w:t xml:space="preserve"> اجماع 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>یادشده</w:t>
      </w:r>
      <w:r w:rsidR="00B92538" w:rsidRPr="00BE45DD">
        <w:rPr>
          <w:rFonts w:ascii="IRBadr" w:hAnsi="IRBadr" w:cs="IRBadr"/>
          <w:sz w:val="28"/>
          <w:szCs w:val="28"/>
          <w:rtl/>
          <w:lang w:bidi="fa-IR"/>
        </w:rPr>
        <w:t xml:space="preserve"> چندان از اثری برخوردار نیست.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 w:rsidR="00B92538" w:rsidRPr="00BE45DD">
        <w:rPr>
          <w:rFonts w:ascii="IRBadr" w:hAnsi="IRBadr" w:cs="IRBadr"/>
          <w:sz w:val="28"/>
          <w:szCs w:val="28"/>
          <w:rtl/>
          <w:lang w:bidi="fa-IR"/>
        </w:rPr>
        <w:t xml:space="preserve"> برخی نیز این احتمال را 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>داده‌اند</w:t>
      </w:r>
      <w:r w:rsidR="00B92538" w:rsidRPr="00BE45DD">
        <w:rPr>
          <w:rFonts w:ascii="IRBadr" w:hAnsi="IRBadr" w:cs="IRBadr"/>
          <w:sz w:val="28"/>
          <w:szCs w:val="28"/>
          <w:rtl/>
          <w:lang w:bidi="fa-IR"/>
        </w:rPr>
        <w:t xml:space="preserve"> که منظور از اجماع 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>گفته‌شده</w:t>
      </w:r>
      <w:r w:rsidR="00B92538" w:rsidRPr="00BE45DD">
        <w:rPr>
          <w:rFonts w:ascii="IRBadr" w:hAnsi="IRBadr" w:cs="IRBadr"/>
          <w:sz w:val="28"/>
          <w:szCs w:val="28"/>
          <w:rtl/>
          <w:lang w:bidi="fa-IR"/>
        </w:rPr>
        <w:t xml:space="preserve"> اجماع در رجحان است.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>آنچه</w:t>
      </w:r>
      <w:r w:rsidR="00B92538" w:rsidRPr="00BE45DD">
        <w:rPr>
          <w:rFonts w:ascii="IRBadr" w:hAnsi="IRBadr" w:cs="IRBadr"/>
          <w:sz w:val="28"/>
          <w:szCs w:val="28"/>
          <w:rtl/>
          <w:lang w:bidi="fa-IR"/>
        </w:rPr>
        <w:t xml:space="preserve"> در این زمینه مشخص است،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="00B92538" w:rsidRPr="00BE45DD">
        <w:rPr>
          <w:rFonts w:ascii="IRBadr" w:hAnsi="IRBadr" w:cs="IRBadr"/>
          <w:sz w:val="28"/>
          <w:szCs w:val="28"/>
          <w:rtl/>
          <w:lang w:bidi="fa-IR"/>
        </w:rPr>
        <w:t xml:space="preserve"> بوده که در میان عامه آنچه بیشتر اشتهار دارد، همان قول به استحباب است.</w:t>
      </w:r>
    </w:p>
    <w:p w:rsidR="00B92538" w:rsidRPr="00BE45DD" w:rsidRDefault="00B92538" w:rsidP="00E34A52">
      <w:pPr>
        <w:pStyle w:val="Heading2"/>
        <w:rPr>
          <w:rFonts w:ascii="IRBadr" w:hAnsi="IRBadr" w:cs="IRBadr"/>
          <w:rtl/>
        </w:rPr>
      </w:pPr>
      <w:bookmarkStart w:id="7" w:name="_Toc425844536"/>
      <w:r w:rsidRPr="00BE45DD">
        <w:rPr>
          <w:rFonts w:ascii="IRBadr" w:hAnsi="IRBadr" w:cs="IRBadr"/>
          <w:rtl/>
        </w:rPr>
        <w:t>بررسی اقوال علما</w:t>
      </w:r>
      <w:bookmarkEnd w:id="7"/>
    </w:p>
    <w:p w:rsidR="00B92538" w:rsidRPr="00BE45DD" w:rsidRDefault="00BE45DD" w:rsidP="00BE45D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t>ظاهر کلام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صاحب شرائع </w:t>
      </w:r>
      <w:r w:rsidR="00B92538" w:rsidRPr="00BE45DD">
        <w:rPr>
          <w:rFonts w:ascii="IRBadr" w:hAnsi="IRBadr" w:cs="IRBadr"/>
          <w:sz w:val="28"/>
          <w:szCs w:val="28"/>
          <w:rtl/>
          <w:lang w:bidi="fa-IR"/>
        </w:rPr>
        <w:t>استحباب است و در میان متأخرین،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 xml:space="preserve"> صاحب</w:t>
      </w:r>
      <w:r w:rsidR="00B92538" w:rsidRPr="00BE45DD">
        <w:rPr>
          <w:rFonts w:ascii="IRBadr" w:hAnsi="IRBadr" w:cs="IRBadr"/>
          <w:sz w:val="28"/>
          <w:szCs w:val="28"/>
          <w:rtl/>
          <w:lang w:bidi="fa-IR"/>
        </w:rPr>
        <w:t xml:space="preserve"> جواهر ظاهر کلامشان ظهور در وجوب دارد،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 xml:space="preserve"> حضرت</w:t>
      </w:r>
      <w:r w:rsidR="00B92538" w:rsidRPr="00BE45DD">
        <w:rPr>
          <w:rFonts w:ascii="IRBadr" w:hAnsi="IRBadr" w:cs="IRBadr"/>
          <w:sz w:val="28"/>
          <w:szCs w:val="28"/>
          <w:rtl/>
          <w:lang w:bidi="fa-IR"/>
        </w:rPr>
        <w:t xml:space="preserve"> اما به احتیاط وجوبی قائل هستند و آقای خویی،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 xml:space="preserve"> گلپایگانی</w:t>
      </w:r>
      <w:r w:rsidR="00B92538" w:rsidRPr="00BE45DD">
        <w:rPr>
          <w:rFonts w:ascii="IRBadr" w:hAnsi="IRBadr" w:cs="IRBadr"/>
          <w:sz w:val="28"/>
          <w:szCs w:val="28"/>
          <w:rtl/>
          <w:lang w:bidi="fa-IR"/>
        </w:rPr>
        <w:t>،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 xml:space="preserve"> فاضل</w:t>
      </w:r>
      <w:r w:rsidR="00B92538" w:rsidRPr="00BE45DD">
        <w:rPr>
          <w:rFonts w:ascii="IRBadr" w:hAnsi="IRBadr" w:cs="IRBadr"/>
          <w:sz w:val="28"/>
          <w:szCs w:val="28"/>
          <w:rtl/>
          <w:lang w:bidi="fa-IR"/>
        </w:rPr>
        <w:t>،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 xml:space="preserve"> مکارم</w:t>
      </w:r>
      <w:r w:rsidR="00B92538" w:rsidRPr="00BE45DD">
        <w:rPr>
          <w:rFonts w:ascii="IRBadr" w:hAnsi="IRBadr" w:cs="IRBadr"/>
          <w:sz w:val="28"/>
          <w:szCs w:val="28"/>
          <w:rtl/>
          <w:lang w:bidi="fa-IR"/>
        </w:rPr>
        <w:t xml:space="preserve"> و تبریزی 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>ظاهراً</w:t>
      </w:r>
      <w:r w:rsidR="00B92538" w:rsidRPr="00BE45DD">
        <w:rPr>
          <w:rFonts w:ascii="IRBadr" w:hAnsi="IRBadr" w:cs="IRBadr"/>
          <w:sz w:val="28"/>
          <w:szCs w:val="28"/>
          <w:rtl/>
          <w:lang w:bidi="fa-IR"/>
        </w:rPr>
        <w:t xml:space="preserve"> قائل به وجوب هستند.</w:t>
      </w:r>
    </w:p>
    <w:p w:rsidR="00B92538" w:rsidRPr="00BE45DD" w:rsidRDefault="00B92538" w:rsidP="00E34A52">
      <w:pPr>
        <w:pStyle w:val="Heading2"/>
        <w:rPr>
          <w:rFonts w:ascii="IRBadr" w:hAnsi="IRBadr" w:cs="IRBadr"/>
          <w:rtl/>
        </w:rPr>
      </w:pPr>
      <w:bookmarkStart w:id="8" w:name="_Toc425844537"/>
      <w:r w:rsidRPr="00BE45DD">
        <w:rPr>
          <w:rFonts w:ascii="IRBadr" w:hAnsi="IRBadr" w:cs="IRBadr"/>
          <w:rtl/>
        </w:rPr>
        <w:t>ادله حکم</w:t>
      </w:r>
      <w:bookmarkEnd w:id="8"/>
    </w:p>
    <w:p w:rsidR="00B92538" w:rsidRPr="00BE45DD" w:rsidRDefault="00B92538" w:rsidP="00E34A5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عمده دلیلی که برای این بحث آورده شده است همان آیه شریفه سوره نور است که پس از بینا حد زنا </w:t>
      </w:r>
      <w:r w:rsidR="00A73A1B" w:rsidRPr="00BE45DD"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که اشاره شد 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>می‌فرماید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>؛</w:t>
      </w:r>
    </w:p>
    <w:p w:rsidR="00E34A52" w:rsidRPr="00BE45DD" w:rsidRDefault="00E34A52" w:rsidP="00BE45D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E45DD">
        <w:rPr>
          <w:rFonts w:ascii="IRBadr" w:hAnsi="IRBadr" w:cs="IRBadr"/>
          <w:color w:val="000000" w:themeColor="text1"/>
          <w:sz w:val="28"/>
          <w:szCs w:val="28"/>
          <w:rtl/>
        </w:rPr>
        <w:t>«</w:t>
      </w:r>
      <w:r w:rsidRPr="00BE45D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الزّانِیةُ وَ الزّانِی فَاجْلِدُوا کلَّ واحِدٍ مِنْهُما مِائَةَ جَلْدَةٍ وَ لا تَأْخُذْکمْ بِهِما رَأْفَةٌ فِی دِینِ اللّهِ إِنْ کنْتُمْ تُؤْمِنُونَ بِاللّهِ وَ الْیوْمِ الْآخِرِ وَ لْیشْهَدْ عَذابَهُما طائِفَةٌ مِنَ الْمُؤْمِنِینَ»</w:t>
      </w:r>
      <w:r w:rsidR="00BE45DD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(نور/2)</w:t>
      </w:r>
      <w:r w:rsidR="00BE45DD">
        <w:rPr>
          <w:rFonts w:ascii="IRBadr" w:hAnsi="IRBadr" w:cs="IRBadr" w:hint="cs"/>
          <w:b/>
          <w:bCs/>
          <w:color w:val="000000" w:themeColor="text1"/>
          <w:sz w:val="36"/>
          <w:szCs w:val="36"/>
          <w:rtl/>
        </w:rPr>
        <w:t>.</w:t>
      </w:r>
    </w:p>
    <w:p w:rsidR="00B92538" w:rsidRPr="00BE45DD" w:rsidRDefault="007E3DB2" w:rsidP="00E34A5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امر به شهد که در آیه شریفه </w:t>
      </w:r>
      <w:r w:rsidR="00A73A1B" w:rsidRPr="00BE45DD">
        <w:rPr>
          <w:rFonts w:ascii="IRBadr" w:hAnsi="IRBadr" w:cs="IRBadr"/>
          <w:sz w:val="28"/>
          <w:szCs w:val="28"/>
          <w:rtl/>
          <w:lang w:bidi="fa-IR"/>
        </w:rPr>
        <w:t>بیان‌شده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است،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 xml:space="preserve"> منظور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است که حداقل رجحان را نشان 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>می‌دهد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>.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در این زمینه برخی قائل بودند که امر ظهور در وجوب ندارد و تنها بر مطلق رجحان دلالت 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>،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 xml:space="preserve"> لکن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73A1B" w:rsidRPr="00BE45DD">
        <w:rPr>
          <w:rFonts w:ascii="IRBadr" w:hAnsi="IRBadr" w:cs="IRBadr"/>
          <w:sz w:val="28"/>
          <w:szCs w:val="28"/>
          <w:rtl/>
          <w:lang w:bidi="fa-IR"/>
        </w:rPr>
        <w:t>آنچه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بیشتر محققین آن را 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>پذیرفته‌اند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>،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است که ظهور امر در وجوب نیست.</w:t>
      </w:r>
    </w:p>
    <w:p w:rsidR="00B92538" w:rsidRPr="00BE45DD" w:rsidRDefault="007E3DB2" w:rsidP="00E34A5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برخی استدلال 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>کرده‌اند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که چون در روایات 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>صریحاً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به این مطلب پرداخته نشده،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 xml:space="preserve"> پس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ظهور آیه نیز حجیت ندارد،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ادعای سست و بی مبنایی است و شواهد خیلی ضعیف است که بخواهیم دلالت آیه را از وجوب منصرف نماییم. لذاست که متأخرین 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>معمولاً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قائل به وجوب هستند.</w:t>
      </w:r>
    </w:p>
    <w:p w:rsidR="00B92538" w:rsidRPr="00BE45DD" w:rsidRDefault="007E3DB2" w:rsidP="00E34A52">
      <w:pPr>
        <w:pStyle w:val="Heading2"/>
        <w:rPr>
          <w:rFonts w:ascii="IRBadr" w:hAnsi="IRBadr" w:cs="IRBadr"/>
          <w:rtl/>
        </w:rPr>
      </w:pPr>
      <w:bookmarkStart w:id="9" w:name="_Toc425844538"/>
      <w:r w:rsidRPr="00BE45DD">
        <w:rPr>
          <w:rFonts w:ascii="IRBadr" w:hAnsi="IRBadr" w:cs="IRBadr"/>
          <w:rtl/>
        </w:rPr>
        <w:lastRenderedPageBreak/>
        <w:t>دلیل دوم بر وجوب</w:t>
      </w:r>
      <w:bookmarkEnd w:id="9"/>
    </w:p>
    <w:p w:rsidR="007E3DB2" w:rsidRPr="00BE45DD" w:rsidRDefault="00671DB1" w:rsidP="00E34A5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دلیل دیگری که در این زمینه </w:t>
      </w:r>
      <w:r w:rsidR="00A73A1B" w:rsidRPr="00BE45DD">
        <w:rPr>
          <w:rFonts w:ascii="IRBadr" w:hAnsi="IRBadr" w:cs="IRBadr"/>
          <w:sz w:val="28"/>
          <w:szCs w:val="28"/>
          <w:rtl/>
          <w:lang w:bidi="fa-IR"/>
        </w:rPr>
        <w:t>ذکرشده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>،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مورد فلسفه حدود است،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اقتضاء 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بقیه افراد نیز از آن مطلع بشوند.</w:t>
      </w:r>
    </w:p>
    <w:p w:rsidR="00671DB1" w:rsidRPr="00BE45DD" w:rsidRDefault="00671DB1" w:rsidP="00E34A52">
      <w:pPr>
        <w:pStyle w:val="Heading2"/>
        <w:rPr>
          <w:rFonts w:ascii="IRBadr" w:hAnsi="IRBadr" w:cs="IRBadr"/>
          <w:rtl/>
        </w:rPr>
      </w:pPr>
      <w:bookmarkStart w:id="10" w:name="_Toc425844539"/>
      <w:r w:rsidRPr="00BE45DD">
        <w:rPr>
          <w:rFonts w:ascii="IRBadr" w:hAnsi="IRBadr" w:cs="IRBadr"/>
          <w:rtl/>
        </w:rPr>
        <w:t>اتخاذ مبنا</w:t>
      </w:r>
      <w:bookmarkEnd w:id="10"/>
    </w:p>
    <w:p w:rsidR="00671DB1" w:rsidRPr="00BE45DD" w:rsidRDefault="00671DB1" w:rsidP="00E34A5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ممکن است این دلیل بتواند </w:t>
      </w:r>
      <w:r w:rsidR="00A73A1B" w:rsidRPr="00BE45DD">
        <w:rPr>
          <w:rFonts w:ascii="IRBadr" w:hAnsi="IRBadr" w:cs="IRBadr"/>
          <w:sz w:val="28"/>
          <w:szCs w:val="28"/>
          <w:rtl/>
          <w:lang w:bidi="fa-IR"/>
        </w:rPr>
        <w:t>به‌عنوان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مؤیدی باشد ولی این استظهارات عقلی است و به لحاظ فقهی چندان 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>نمی‌توان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روی آن حسابی </w:t>
      </w:r>
      <w:r w:rsidR="00A73A1B" w:rsidRPr="00BE45DD">
        <w:rPr>
          <w:rFonts w:ascii="IRBadr" w:hAnsi="IRBadr" w:cs="IRBadr"/>
          <w:sz w:val="28"/>
          <w:szCs w:val="28"/>
          <w:rtl/>
          <w:lang w:bidi="fa-IR"/>
        </w:rPr>
        <w:t>به‌خصوص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باز کرد.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نگاه شیعه چندان 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>نمی‌توان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به این عناوین تکیه نمود،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 xml:space="preserve"> هرچند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که ممکن است چنین استحساناتی از نگاه فقه تسنن </w:t>
      </w:r>
      <w:r w:rsidR="00A73A1B" w:rsidRPr="00BE45DD">
        <w:rPr>
          <w:rFonts w:ascii="IRBadr" w:hAnsi="IRBadr" w:cs="IRBadr"/>
          <w:sz w:val="28"/>
          <w:szCs w:val="28"/>
          <w:rtl/>
          <w:lang w:bidi="fa-IR"/>
        </w:rPr>
        <w:t>موردقبول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باشد.</w:t>
      </w:r>
    </w:p>
    <w:p w:rsidR="007E3DB2" w:rsidRPr="00BE45DD" w:rsidRDefault="00671DB1" w:rsidP="00E34A52">
      <w:pPr>
        <w:pStyle w:val="Heading2"/>
        <w:rPr>
          <w:rFonts w:ascii="IRBadr" w:hAnsi="IRBadr" w:cs="IRBadr"/>
          <w:rtl/>
        </w:rPr>
      </w:pPr>
      <w:bookmarkStart w:id="11" w:name="_Toc425844540"/>
      <w:r w:rsidRPr="00BE45DD">
        <w:rPr>
          <w:rFonts w:ascii="IRBadr" w:hAnsi="IRBadr" w:cs="IRBadr"/>
          <w:rtl/>
        </w:rPr>
        <w:t>مروری بر فلسفه حدود</w:t>
      </w:r>
      <w:bookmarkEnd w:id="11"/>
    </w:p>
    <w:p w:rsidR="00671DB1" w:rsidRPr="00BE45DD" w:rsidRDefault="00E34A52" w:rsidP="00E34A5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E45DD">
        <w:rPr>
          <w:rFonts w:ascii="IRBadr" w:hAnsi="IRBadr" w:cs="IRBadr"/>
          <w:sz w:val="28"/>
          <w:szCs w:val="28"/>
          <w:rtl/>
          <w:lang w:bidi="fa-IR"/>
        </w:rPr>
        <w:t>سابقاً</w:t>
      </w:r>
      <w:r w:rsidR="00671DB1" w:rsidRPr="00BE45DD">
        <w:rPr>
          <w:rFonts w:ascii="IRBadr" w:hAnsi="IRBadr" w:cs="IRBadr"/>
          <w:sz w:val="28"/>
          <w:szCs w:val="28"/>
          <w:rtl/>
          <w:lang w:bidi="fa-IR"/>
        </w:rPr>
        <w:t xml:space="preserve"> در مورد فلسفه حدود مطالبی بیان شد،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="00671DB1" w:rsidRPr="00BE45D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>فلسفه‌ها</w:t>
      </w:r>
      <w:r w:rsidR="00671DB1" w:rsidRPr="00BE45DD">
        <w:rPr>
          <w:rFonts w:ascii="IRBadr" w:hAnsi="IRBadr" w:cs="IRBadr"/>
          <w:sz w:val="28"/>
          <w:szCs w:val="28"/>
          <w:rtl/>
          <w:lang w:bidi="fa-IR"/>
        </w:rPr>
        <w:t xml:space="preserve"> از جهتی رجوع به عذاب بدنی و از جهتی نیز رجوع به عذاب جسمی فرد دارد.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وقتی</w:t>
      </w:r>
      <w:r w:rsidR="00671DB1" w:rsidRPr="00BE45D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73A1B" w:rsidRPr="00BE45DD">
        <w:rPr>
          <w:rFonts w:ascii="IRBadr" w:hAnsi="IRBadr" w:cs="IRBadr"/>
          <w:sz w:val="28"/>
          <w:szCs w:val="28"/>
          <w:rtl/>
          <w:lang w:bidi="fa-IR"/>
        </w:rPr>
        <w:t>درملأعام</w:t>
      </w:r>
      <w:r w:rsidR="00671DB1" w:rsidRPr="00BE45DD">
        <w:rPr>
          <w:rFonts w:ascii="IRBadr" w:hAnsi="IRBadr" w:cs="IRBadr"/>
          <w:sz w:val="28"/>
          <w:szCs w:val="28"/>
          <w:rtl/>
          <w:lang w:bidi="fa-IR"/>
        </w:rPr>
        <w:t xml:space="preserve"> مورد حد قرار گیرد و ببیند دیگران نیز </w:t>
      </w:r>
      <w:r w:rsidR="00A73A1B" w:rsidRPr="00BE45DD">
        <w:rPr>
          <w:rFonts w:ascii="IRBadr" w:hAnsi="IRBadr" w:cs="IRBadr"/>
          <w:sz w:val="28"/>
          <w:szCs w:val="28"/>
          <w:rtl/>
          <w:lang w:bidi="fa-IR"/>
        </w:rPr>
        <w:t>نظاره‌گر</w:t>
      </w:r>
      <w:r w:rsidR="00671DB1" w:rsidRPr="00BE45DD">
        <w:rPr>
          <w:rFonts w:ascii="IRBadr" w:hAnsi="IRBadr" w:cs="IRBadr"/>
          <w:sz w:val="28"/>
          <w:szCs w:val="28"/>
          <w:rtl/>
          <w:lang w:bidi="fa-IR"/>
        </w:rPr>
        <w:t xml:space="preserve"> این امر هستند،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بدون</w:t>
      </w:r>
      <w:r w:rsidR="00671DB1" w:rsidRPr="00BE45DD">
        <w:rPr>
          <w:rFonts w:ascii="IRBadr" w:hAnsi="IRBadr" w:cs="IRBadr"/>
          <w:sz w:val="28"/>
          <w:szCs w:val="28"/>
          <w:rtl/>
          <w:lang w:bidi="fa-IR"/>
        </w:rPr>
        <w:t xml:space="preserve"> شک </w:t>
      </w:r>
      <w:r w:rsidR="00A73A1B" w:rsidRPr="00BE45DD">
        <w:rPr>
          <w:rFonts w:ascii="IRBadr" w:hAnsi="IRBadr" w:cs="IRBadr"/>
          <w:sz w:val="28"/>
          <w:szCs w:val="28"/>
          <w:rtl/>
          <w:lang w:bidi="fa-IR"/>
        </w:rPr>
        <w:t>ازلحاظ</w:t>
      </w:r>
      <w:r w:rsidR="00671DB1" w:rsidRPr="00BE45DD">
        <w:rPr>
          <w:rFonts w:ascii="IRBadr" w:hAnsi="IRBadr" w:cs="IRBadr"/>
          <w:sz w:val="28"/>
          <w:szCs w:val="28"/>
          <w:rtl/>
          <w:lang w:bidi="fa-IR"/>
        </w:rPr>
        <w:t xml:space="preserve"> روانی مورد تأثر قرار 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>می‌گیرد</w:t>
      </w:r>
      <w:r w:rsidR="00671DB1" w:rsidRPr="00BE45DD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671DB1" w:rsidRPr="00BE45DD" w:rsidRDefault="00A73A1B" w:rsidP="00E34A52">
      <w:pPr>
        <w:pStyle w:val="Heading2"/>
        <w:rPr>
          <w:rFonts w:ascii="IRBadr" w:hAnsi="IRBadr" w:cs="IRBadr"/>
          <w:rtl/>
        </w:rPr>
      </w:pPr>
      <w:r w:rsidRPr="00BE45DD">
        <w:rPr>
          <w:rFonts w:ascii="IRBadr" w:hAnsi="IRBadr" w:cs="IRBadr"/>
          <w:rtl/>
        </w:rPr>
        <w:t>جمع‌بندی</w:t>
      </w:r>
    </w:p>
    <w:p w:rsidR="00671DB1" w:rsidRPr="00BE45DD" w:rsidRDefault="00A73A1B" w:rsidP="00E34A5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E45DD">
        <w:rPr>
          <w:rFonts w:ascii="IRBadr" w:hAnsi="IRBadr" w:cs="IRBadr"/>
          <w:sz w:val="28"/>
          <w:szCs w:val="28"/>
          <w:rtl/>
          <w:lang w:bidi="fa-IR"/>
        </w:rPr>
        <w:t>درواقع</w:t>
      </w:r>
      <w:r w:rsidR="00671DB1" w:rsidRPr="00BE45DD">
        <w:rPr>
          <w:rFonts w:ascii="IRBadr" w:hAnsi="IRBadr" w:cs="IRBadr"/>
          <w:sz w:val="28"/>
          <w:szCs w:val="28"/>
          <w:rtl/>
          <w:lang w:bidi="fa-IR"/>
        </w:rPr>
        <w:t>،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671DB1" w:rsidRPr="00BE45DD">
        <w:rPr>
          <w:rFonts w:ascii="IRBadr" w:hAnsi="IRBadr" w:cs="IRBadr"/>
          <w:sz w:val="28"/>
          <w:szCs w:val="28"/>
          <w:rtl/>
          <w:lang w:bidi="fa-IR"/>
        </w:rPr>
        <w:t xml:space="preserve"> قبال الزام یا استحباب حضور باید گفت؛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 xml:space="preserve"> آنچه</w:t>
      </w:r>
      <w:r w:rsidR="00671DB1" w:rsidRPr="00BE45DD">
        <w:rPr>
          <w:rFonts w:ascii="IRBadr" w:hAnsi="IRBadr" w:cs="IRBadr"/>
          <w:sz w:val="28"/>
          <w:szCs w:val="28"/>
          <w:rtl/>
          <w:lang w:bidi="fa-IR"/>
        </w:rPr>
        <w:t xml:space="preserve"> از آیه برداشت 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671DB1" w:rsidRPr="00BE45DD">
        <w:rPr>
          <w:rFonts w:ascii="IRBadr" w:hAnsi="IRBadr" w:cs="IRBadr"/>
          <w:sz w:val="28"/>
          <w:szCs w:val="28"/>
          <w:rtl/>
          <w:lang w:bidi="fa-IR"/>
        </w:rPr>
        <w:t>،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 xml:space="preserve"> الزام</w:t>
      </w:r>
      <w:r w:rsidR="00671DB1" w:rsidRPr="00BE45DD">
        <w:rPr>
          <w:rFonts w:ascii="IRBadr" w:hAnsi="IRBadr" w:cs="IRBadr"/>
          <w:sz w:val="28"/>
          <w:szCs w:val="28"/>
          <w:rtl/>
          <w:lang w:bidi="fa-IR"/>
        </w:rPr>
        <w:t xml:space="preserve"> حضور است،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 w:rsidR="00671DB1" w:rsidRPr="00BE45DD">
        <w:rPr>
          <w:rFonts w:ascii="IRBadr" w:hAnsi="IRBadr" w:cs="IRBadr"/>
          <w:sz w:val="28"/>
          <w:szCs w:val="28"/>
          <w:rtl/>
          <w:lang w:bidi="fa-IR"/>
        </w:rPr>
        <w:t xml:space="preserve"> روایات نیز در این زمینه 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>می‌توان</w:t>
      </w:r>
      <w:r w:rsidR="00671DB1" w:rsidRPr="00BE45DD">
        <w:rPr>
          <w:rFonts w:ascii="IRBadr" w:hAnsi="IRBadr" w:cs="IRBadr"/>
          <w:sz w:val="28"/>
          <w:szCs w:val="28"/>
          <w:rtl/>
          <w:lang w:bidi="fa-IR"/>
        </w:rPr>
        <w:t xml:space="preserve"> مؤیداتی به نحوی ضمنی و یا التزامی استخراج نمود.</w:t>
      </w:r>
    </w:p>
    <w:p w:rsidR="001B385C" w:rsidRPr="00BE45DD" w:rsidRDefault="001B385C" w:rsidP="00E34A52">
      <w:pPr>
        <w:pStyle w:val="Heading2"/>
        <w:rPr>
          <w:rFonts w:ascii="IRBadr" w:hAnsi="IRBadr" w:cs="IRBadr"/>
          <w:rtl/>
        </w:rPr>
      </w:pPr>
      <w:bookmarkStart w:id="12" w:name="_Toc425844542"/>
      <w:r w:rsidRPr="00BE45DD">
        <w:rPr>
          <w:rFonts w:ascii="IRBadr" w:hAnsi="IRBadr" w:cs="IRBadr"/>
          <w:rtl/>
        </w:rPr>
        <w:t>دلیل سوم</w:t>
      </w:r>
      <w:bookmarkEnd w:id="12"/>
    </w:p>
    <w:p w:rsidR="001B385C" w:rsidRPr="00BE45DD" w:rsidRDefault="001B385C" w:rsidP="00E34A5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دلیل سومی که 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>می‌توان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در این مقام ارائه داد،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73A1B" w:rsidRPr="00BE45DD">
        <w:rPr>
          <w:rFonts w:ascii="IRBadr" w:hAnsi="IRBadr" w:cs="IRBadr"/>
          <w:sz w:val="28"/>
          <w:szCs w:val="28"/>
          <w:rtl/>
          <w:lang w:bidi="fa-IR"/>
        </w:rPr>
        <w:t>برمی‌گردد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به 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>دلالت‌های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73A1B" w:rsidRPr="00BE45DD">
        <w:rPr>
          <w:rFonts w:ascii="IRBadr" w:hAnsi="IRBadr" w:cs="IRBadr"/>
          <w:sz w:val="28"/>
          <w:szCs w:val="28"/>
          <w:rtl/>
          <w:lang w:bidi="fa-IR"/>
        </w:rPr>
        <w:t>التزامی‌ای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که از روایات برداشت 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>،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برخی روایات ملاحظه شد که حضرت برای حضور مردم دعوت و اعلان به عمل 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>می‌آورند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73A1B" w:rsidRPr="00BE45DD">
        <w:rPr>
          <w:rFonts w:ascii="IRBadr" w:hAnsi="IRBadr" w:cs="IRBadr"/>
          <w:sz w:val="28"/>
          <w:szCs w:val="28"/>
          <w:rtl/>
          <w:lang w:bidi="fa-IR"/>
        </w:rPr>
        <w:t>درحالی‌که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73A1B" w:rsidRPr="00BE45DD">
        <w:rPr>
          <w:rFonts w:ascii="IRBadr" w:hAnsi="IRBadr" w:cs="IRBadr"/>
          <w:sz w:val="28"/>
          <w:szCs w:val="28"/>
          <w:rtl/>
          <w:lang w:bidi="fa-IR"/>
        </w:rPr>
        <w:t>این‌گونه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نبود،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 xml:space="preserve"> تمهید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این مقدمات چندان وجهی نداشت.</w:t>
      </w:r>
    </w:p>
    <w:p w:rsidR="001B385C" w:rsidRPr="00BE45DD" w:rsidRDefault="001B385C" w:rsidP="00E34A52">
      <w:pPr>
        <w:pStyle w:val="Heading2"/>
        <w:rPr>
          <w:rFonts w:ascii="IRBadr" w:hAnsi="IRBadr" w:cs="IRBadr"/>
          <w:rtl/>
        </w:rPr>
      </w:pPr>
      <w:bookmarkStart w:id="13" w:name="_Toc425844543"/>
      <w:r w:rsidRPr="00BE45DD">
        <w:rPr>
          <w:rFonts w:ascii="IRBadr" w:hAnsi="IRBadr" w:cs="IRBadr"/>
          <w:rtl/>
        </w:rPr>
        <w:lastRenderedPageBreak/>
        <w:t>خدشه در دلیل فوق</w:t>
      </w:r>
      <w:bookmarkEnd w:id="13"/>
    </w:p>
    <w:p w:rsidR="001B385C" w:rsidRPr="00BE45DD" w:rsidRDefault="001B385C" w:rsidP="00E34A5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E45DD">
        <w:rPr>
          <w:rFonts w:ascii="IRBadr" w:hAnsi="IRBadr" w:cs="IRBadr"/>
          <w:sz w:val="28"/>
          <w:szCs w:val="28"/>
          <w:rtl/>
          <w:lang w:bidi="fa-IR"/>
        </w:rPr>
        <w:t>لکن این دلیل با اشکال مواجه است،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در حقیقت این مقدمه نیست،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 xml:space="preserve"> ممکن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است شارع اعلام را لازم بداند،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 xml:space="preserve"> ولی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از دیدگاه او حضور لازم نباشد.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 xml:space="preserve"> یعنی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>شرعاً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73A1B" w:rsidRPr="00BE45DD">
        <w:rPr>
          <w:rFonts w:ascii="IRBadr" w:hAnsi="IRBadr" w:cs="IRBadr"/>
          <w:sz w:val="28"/>
          <w:szCs w:val="28"/>
          <w:rtl/>
          <w:lang w:bidi="fa-IR"/>
        </w:rPr>
        <w:t>ملازمه‌ای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بین این دو </w:t>
      </w:r>
      <w:r w:rsidR="00A73A1B" w:rsidRPr="00BE45DD">
        <w:rPr>
          <w:rFonts w:ascii="IRBadr" w:hAnsi="IRBadr" w:cs="IRBadr"/>
          <w:sz w:val="28"/>
          <w:szCs w:val="28"/>
          <w:rtl/>
          <w:lang w:bidi="fa-IR"/>
        </w:rPr>
        <w:t>برقرار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نیست.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 xml:space="preserve"> لذاست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که ادعای مقدمیت که در کلام آقای گلپایگانی و برخی دیگر </w:t>
      </w:r>
      <w:r w:rsidR="00A73A1B" w:rsidRPr="00BE45DD">
        <w:rPr>
          <w:rFonts w:ascii="IRBadr" w:hAnsi="IRBadr" w:cs="IRBadr"/>
          <w:sz w:val="28"/>
          <w:szCs w:val="28"/>
          <w:rtl/>
          <w:lang w:bidi="fa-IR"/>
        </w:rPr>
        <w:t>بیان‌شده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چندان </w:t>
      </w:r>
      <w:r w:rsidR="00A73A1B" w:rsidRPr="00BE45DD">
        <w:rPr>
          <w:rFonts w:ascii="IRBadr" w:hAnsi="IRBadr" w:cs="IRBadr"/>
          <w:sz w:val="28"/>
          <w:szCs w:val="28"/>
          <w:rtl/>
          <w:lang w:bidi="fa-IR"/>
        </w:rPr>
        <w:t>قابل‌اعتماد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نیست.</w:t>
      </w:r>
    </w:p>
    <w:p w:rsidR="001B385C" w:rsidRPr="00BE45DD" w:rsidRDefault="00C3217D" w:rsidP="00E34A52">
      <w:pPr>
        <w:pStyle w:val="Heading3"/>
        <w:rPr>
          <w:rFonts w:ascii="IRBadr" w:hAnsi="IRBadr" w:cs="IRBadr"/>
          <w:rtl/>
        </w:rPr>
      </w:pPr>
      <w:bookmarkStart w:id="14" w:name="_Toc425844544"/>
      <w:r w:rsidRPr="00BE45DD">
        <w:rPr>
          <w:rFonts w:ascii="IRBadr" w:hAnsi="IRBadr" w:cs="IRBadr"/>
          <w:rtl/>
        </w:rPr>
        <w:t>اعلام مشخصات</w:t>
      </w:r>
      <w:bookmarkEnd w:id="14"/>
    </w:p>
    <w:p w:rsidR="00C3217D" w:rsidRPr="00BE45DD" w:rsidRDefault="00C3217D" w:rsidP="00E34A5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E45DD">
        <w:rPr>
          <w:rFonts w:ascii="IRBadr" w:hAnsi="IRBadr" w:cs="IRBadr"/>
          <w:sz w:val="28"/>
          <w:szCs w:val="28"/>
          <w:rtl/>
          <w:lang w:bidi="fa-IR"/>
        </w:rPr>
        <w:t>اگر بگوییم در اعلام لازم است مشخصات فرد نیز ذکر شود،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 xml:space="preserve"> سرش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این است که علاوه بر تنبه جامعه،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 xml:space="preserve"> قصد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شده اعتبار فرد نیز دچار خدشه شود،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اگر اعلام بدون مشخصات را لازم بدانیم،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 xml:space="preserve"> فلسفه‌اش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این است که مردم از اجرای حدود الهی مطلع گردند.</w:t>
      </w:r>
    </w:p>
    <w:p w:rsidR="00C3217D" w:rsidRPr="00BE45DD" w:rsidRDefault="00C3217D" w:rsidP="00E34A52">
      <w:pPr>
        <w:pStyle w:val="Heading3"/>
        <w:rPr>
          <w:rFonts w:ascii="IRBadr" w:hAnsi="IRBadr" w:cs="IRBadr"/>
          <w:rtl/>
        </w:rPr>
      </w:pPr>
      <w:bookmarkStart w:id="15" w:name="_Toc425844545"/>
      <w:r w:rsidRPr="00BE45DD">
        <w:rPr>
          <w:rFonts w:ascii="IRBadr" w:hAnsi="IRBadr" w:cs="IRBadr"/>
          <w:rtl/>
        </w:rPr>
        <w:t>اتخاذ مبنا</w:t>
      </w:r>
      <w:bookmarkEnd w:id="15"/>
    </w:p>
    <w:p w:rsidR="00C3217D" w:rsidRPr="00BE45DD" w:rsidRDefault="00A73A1B" w:rsidP="00E34A5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E45DD">
        <w:rPr>
          <w:rFonts w:ascii="IRBadr" w:hAnsi="IRBadr" w:cs="IRBadr"/>
          <w:sz w:val="28"/>
          <w:szCs w:val="28"/>
          <w:rtl/>
          <w:lang w:bidi="fa-IR"/>
        </w:rPr>
        <w:t>درواقع</w:t>
      </w:r>
      <w:r w:rsidR="00C3217D" w:rsidRPr="00BE45DD">
        <w:rPr>
          <w:rFonts w:ascii="IRBadr" w:hAnsi="IRBadr" w:cs="IRBadr"/>
          <w:sz w:val="28"/>
          <w:szCs w:val="28"/>
          <w:rtl/>
          <w:lang w:bidi="fa-IR"/>
        </w:rPr>
        <w:t xml:space="preserve"> در روایات نیز این امر وجود ندارد که باید </w:t>
      </w:r>
      <w:r w:rsidR="00BE45DD">
        <w:rPr>
          <w:rFonts w:ascii="IRBadr" w:hAnsi="IRBadr" w:cs="IRBadr"/>
          <w:sz w:val="28"/>
          <w:szCs w:val="28"/>
          <w:rtl/>
          <w:lang w:bidi="fa-IR"/>
        </w:rPr>
        <w:t>مشخصات</w:t>
      </w:r>
      <w:r w:rsidR="00C3217D" w:rsidRPr="00BE45DD">
        <w:rPr>
          <w:rFonts w:ascii="IRBadr" w:hAnsi="IRBadr" w:cs="IRBadr"/>
          <w:sz w:val="28"/>
          <w:szCs w:val="28"/>
          <w:rtl/>
          <w:lang w:bidi="fa-IR"/>
        </w:rPr>
        <w:t xml:space="preserve"> فرد مجرم ذکر شود. آنچه اهمیت دارد،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="00C3217D" w:rsidRPr="00BE45DD">
        <w:rPr>
          <w:rFonts w:ascii="IRBadr" w:hAnsi="IRBadr" w:cs="IRBadr"/>
          <w:sz w:val="28"/>
          <w:szCs w:val="28"/>
          <w:rtl/>
          <w:lang w:bidi="fa-IR"/>
        </w:rPr>
        <w:t xml:space="preserve"> است که در جامعه این توجه حاصل شود که حدود الهی جاری 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>می‌گردد</w:t>
      </w:r>
      <w:r w:rsidR="00C3217D" w:rsidRPr="00BE45DD">
        <w:rPr>
          <w:rFonts w:ascii="IRBadr" w:hAnsi="IRBadr" w:cs="IRBadr"/>
          <w:sz w:val="28"/>
          <w:szCs w:val="28"/>
          <w:rtl/>
          <w:lang w:bidi="fa-IR"/>
        </w:rPr>
        <w:t xml:space="preserve">. هشداری که بدون شک متضمن آثار تربیتی برای فرد 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>هست</w:t>
      </w:r>
      <w:r w:rsidR="00C3217D" w:rsidRPr="00BE45DD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C3217D" w:rsidRPr="00BE45DD" w:rsidRDefault="00C3217D" w:rsidP="00E34A52">
      <w:pPr>
        <w:pStyle w:val="Heading4"/>
        <w:ind w:firstLine="0"/>
        <w:rPr>
          <w:rFonts w:ascii="IRBadr" w:hAnsi="IRBadr" w:cs="IRBadr"/>
          <w:rtl/>
        </w:rPr>
      </w:pPr>
      <w:bookmarkStart w:id="16" w:name="_Toc425844546"/>
      <w:r w:rsidRPr="00BE45DD">
        <w:rPr>
          <w:rFonts w:ascii="IRBadr" w:hAnsi="IRBadr" w:cs="IRBadr"/>
          <w:rtl/>
        </w:rPr>
        <w:t>تعداد حاضران</w:t>
      </w:r>
      <w:bookmarkEnd w:id="16"/>
    </w:p>
    <w:p w:rsidR="00C3217D" w:rsidRPr="00BE45DD" w:rsidRDefault="00C3217D" w:rsidP="00E34A5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یکی از 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>بحث‌هایی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که گذرا به آن اشاره شد،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است که تعداد افراد حاضر در زمان اجرای حد باید چقدر باشد؟ </w:t>
      </w:r>
      <w:r w:rsidR="00A73A1B" w:rsidRPr="00BE45DD"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که ملاحظه شد در آیه شریفه تعبیر به طایفه وجود دارد، اما مهم این است که بدانیم معنای طایفه چیست؟</w:t>
      </w:r>
    </w:p>
    <w:p w:rsidR="00C3217D" w:rsidRPr="00BE45DD" w:rsidRDefault="00C3217D" w:rsidP="00E34A52">
      <w:pPr>
        <w:pStyle w:val="Heading4"/>
        <w:ind w:firstLine="0"/>
        <w:rPr>
          <w:rFonts w:ascii="IRBadr" w:hAnsi="IRBadr" w:cs="IRBadr"/>
          <w:rtl/>
        </w:rPr>
      </w:pPr>
      <w:bookmarkStart w:id="17" w:name="_Toc425844547"/>
      <w:r w:rsidRPr="00BE45DD">
        <w:rPr>
          <w:rFonts w:ascii="IRBadr" w:hAnsi="IRBadr" w:cs="IRBadr"/>
          <w:rtl/>
        </w:rPr>
        <w:t>معنای طایفه</w:t>
      </w:r>
      <w:bookmarkEnd w:id="17"/>
    </w:p>
    <w:p w:rsidR="00C3217D" w:rsidRPr="00BE45DD" w:rsidRDefault="0023794F" w:rsidP="00E34A5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در این زمینه 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>بحث‌های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زیادی </w:t>
      </w:r>
      <w:r w:rsidR="00A73A1B" w:rsidRPr="00BE45DD">
        <w:rPr>
          <w:rFonts w:ascii="IRBadr" w:hAnsi="IRBadr" w:cs="IRBadr"/>
          <w:sz w:val="28"/>
          <w:szCs w:val="28"/>
          <w:rtl/>
          <w:lang w:bidi="fa-IR"/>
        </w:rPr>
        <w:t>مطرح‌شده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است،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ما سعی داریم </w:t>
      </w:r>
      <w:r w:rsidR="00BE45DD">
        <w:rPr>
          <w:rFonts w:ascii="IRBadr" w:hAnsi="IRBadr" w:cs="IRBadr"/>
          <w:sz w:val="28"/>
          <w:szCs w:val="28"/>
          <w:rtl/>
          <w:lang w:bidi="fa-IR"/>
        </w:rPr>
        <w:t>بنا به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اختصار در این رابطه در دو مقام صحبت کنیم.</w:t>
      </w:r>
    </w:p>
    <w:p w:rsidR="0023794F" w:rsidRPr="00BE45DD" w:rsidRDefault="0023794F" w:rsidP="00E34A52">
      <w:pPr>
        <w:pStyle w:val="Heading4"/>
        <w:ind w:firstLine="0"/>
        <w:rPr>
          <w:rFonts w:ascii="IRBadr" w:hAnsi="IRBadr" w:cs="IRBadr"/>
          <w:rtl/>
        </w:rPr>
      </w:pPr>
      <w:bookmarkStart w:id="18" w:name="_Toc425844548"/>
      <w:r w:rsidRPr="00BE45DD">
        <w:rPr>
          <w:rFonts w:ascii="IRBadr" w:hAnsi="IRBadr" w:cs="IRBadr"/>
          <w:rtl/>
        </w:rPr>
        <w:t>مقام اول</w:t>
      </w:r>
      <w:bookmarkEnd w:id="18"/>
    </w:p>
    <w:p w:rsidR="0023794F" w:rsidRPr="00BE45DD" w:rsidRDefault="0023794F" w:rsidP="00E34A5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در ابتدا باید بحث شود که معنای طایفه با </w:t>
      </w:r>
      <w:r w:rsidR="00A73A1B" w:rsidRPr="00BE45DD">
        <w:rPr>
          <w:rFonts w:ascii="IRBadr" w:hAnsi="IRBadr" w:cs="IRBadr"/>
          <w:sz w:val="28"/>
          <w:szCs w:val="28"/>
          <w:rtl/>
          <w:lang w:bidi="fa-IR"/>
        </w:rPr>
        <w:t>قطع‌نظر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از روایات چیست؟</w:t>
      </w:r>
    </w:p>
    <w:p w:rsidR="0023794F" w:rsidRPr="00BE45DD" w:rsidRDefault="0023794F" w:rsidP="00E34A5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اگر به لغت مراجعه شود </w:t>
      </w:r>
      <w:r w:rsidR="00A73A1B" w:rsidRPr="00BE45DD">
        <w:rPr>
          <w:rFonts w:ascii="IRBadr" w:hAnsi="IRBadr" w:cs="IRBadr"/>
          <w:sz w:val="28"/>
          <w:szCs w:val="28"/>
          <w:rtl/>
          <w:lang w:bidi="fa-IR"/>
        </w:rPr>
        <w:t>به‌وضوح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ملاحظه 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که طایفه به معنای گروه و برگرفته از ریشه طواف است،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 xml:space="preserve"> سپس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در وضع ثانویه به معنای گروهی استعمال شده که حول امری اتفاق 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>کرده‌اند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>.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معنای ثلاثه است و بر اقل سه نفر اطلاق 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>می‌گردد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23794F" w:rsidRPr="00BE45DD" w:rsidRDefault="0023794F" w:rsidP="00E34A52">
      <w:pPr>
        <w:pStyle w:val="Heading4"/>
        <w:ind w:firstLine="0"/>
        <w:rPr>
          <w:rFonts w:ascii="IRBadr" w:hAnsi="IRBadr" w:cs="IRBadr"/>
          <w:rtl/>
        </w:rPr>
      </w:pPr>
      <w:bookmarkStart w:id="19" w:name="_Toc425844549"/>
      <w:r w:rsidRPr="00BE45DD">
        <w:rPr>
          <w:rFonts w:ascii="IRBadr" w:hAnsi="IRBadr" w:cs="IRBadr"/>
          <w:rtl/>
        </w:rPr>
        <w:t>اقوال در این مقام</w:t>
      </w:r>
      <w:bookmarkEnd w:id="19"/>
    </w:p>
    <w:p w:rsidR="0023794F" w:rsidRPr="00BE45DD" w:rsidRDefault="0023794F" w:rsidP="00E34A5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E45DD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در تعداد ضمنی در این کلمه نظرات گوناگونی از فقها </w:t>
      </w:r>
      <w:r w:rsidR="00A73A1B" w:rsidRPr="00BE45DD">
        <w:rPr>
          <w:rFonts w:ascii="IRBadr" w:hAnsi="IRBadr" w:cs="IRBadr"/>
          <w:sz w:val="28"/>
          <w:szCs w:val="28"/>
          <w:rtl/>
          <w:lang w:bidi="fa-IR"/>
        </w:rPr>
        <w:t>مطرح‌شده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است،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 xml:space="preserve"> برخی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به یک نفر،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 xml:space="preserve"> برخی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دو نفر،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 xml:space="preserve"> برخی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سه و بعضی نیز به چهار نفر اطلاق 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>کرده‌اند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چراکه برای اتفاق بر شیء باید از چهار جهت به آن احاطه حاصل شود.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 xml:space="preserve"> حتی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اقوالی مبنی بر شش،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 xml:space="preserve"> هفت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و ده نفر نیز در این زمینه وجود دارد.</w:t>
      </w:r>
    </w:p>
    <w:p w:rsidR="00C3217D" w:rsidRPr="00BE45DD" w:rsidRDefault="0023794F" w:rsidP="00E34A5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در این زمینه حتی استحساناتی در کتب عامه و خاصه </w:t>
      </w:r>
      <w:r w:rsidR="00A73A1B" w:rsidRPr="00BE45DD">
        <w:rPr>
          <w:rFonts w:ascii="IRBadr" w:hAnsi="IRBadr" w:cs="IRBadr"/>
          <w:sz w:val="28"/>
          <w:szCs w:val="28"/>
          <w:rtl/>
          <w:lang w:bidi="fa-IR"/>
        </w:rPr>
        <w:t>مطرح‌شده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23794F" w:rsidRPr="00BE45DD" w:rsidRDefault="0023794F" w:rsidP="00E34A52">
      <w:pPr>
        <w:pStyle w:val="Heading4"/>
        <w:ind w:firstLine="0"/>
        <w:rPr>
          <w:rFonts w:ascii="IRBadr" w:hAnsi="IRBadr" w:cs="IRBadr"/>
          <w:rtl/>
        </w:rPr>
      </w:pPr>
      <w:bookmarkStart w:id="20" w:name="_Toc425844550"/>
      <w:r w:rsidRPr="00BE45DD">
        <w:rPr>
          <w:rFonts w:ascii="IRBadr" w:hAnsi="IRBadr" w:cs="IRBadr"/>
          <w:rtl/>
        </w:rPr>
        <w:t>اتخاذ مبنا</w:t>
      </w:r>
      <w:bookmarkEnd w:id="20"/>
    </w:p>
    <w:p w:rsidR="0023794F" w:rsidRPr="00BE45DD" w:rsidRDefault="0023794F" w:rsidP="00E34A5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E45DD">
        <w:rPr>
          <w:rFonts w:ascii="IRBadr" w:hAnsi="IRBadr" w:cs="IRBadr"/>
          <w:sz w:val="28"/>
          <w:szCs w:val="28"/>
          <w:rtl/>
          <w:lang w:bidi="fa-IR"/>
        </w:rPr>
        <w:t>حکم الزامی در اینجا سه نفر است و در موارد اقل و اکثر حمل بر متیقن خواهد شد و دیگر اقوال بیان شده چندان از اعتباری برخوردار نیست.</w:t>
      </w:r>
    </w:p>
    <w:p w:rsidR="0023794F" w:rsidRPr="00BE45DD" w:rsidRDefault="0023794F" w:rsidP="00E34A52">
      <w:pPr>
        <w:pStyle w:val="Heading4"/>
        <w:ind w:firstLine="0"/>
        <w:rPr>
          <w:rFonts w:ascii="IRBadr" w:hAnsi="IRBadr" w:cs="IRBadr"/>
          <w:rtl/>
        </w:rPr>
      </w:pPr>
      <w:bookmarkStart w:id="21" w:name="_Toc425844551"/>
      <w:r w:rsidRPr="00BE45DD">
        <w:rPr>
          <w:rFonts w:ascii="IRBadr" w:hAnsi="IRBadr" w:cs="IRBadr"/>
          <w:rtl/>
        </w:rPr>
        <w:t>مقام دوم</w:t>
      </w:r>
      <w:bookmarkEnd w:id="21"/>
    </w:p>
    <w:p w:rsidR="0023794F" w:rsidRPr="00BE45DD" w:rsidRDefault="0023794F" w:rsidP="00E34A5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E45DD">
        <w:rPr>
          <w:rFonts w:ascii="IRBadr" w:hAnsi="IRBadr" w:cs="IRBadr"/>
          <w:sz w:val="28"/>
          <w:szCs w:val="28"/>
          <w:rtl/>
          <w:lang w:bidi="fa-IR"/>
        </w:rPr>
        <w:t>در اینجا روایات خاصی وجود دارد که طایفه بر یک نفر هم اطلاق شده است،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 xml:space="preserve"> روایت</w:t>
      </w:r>
      <w:r w:rsidR="00B40270" w:rsidRPr="00BE45DD">
        <w:rPr>
          <w:rFonts w:ascii="IRBadr" w:hAnsi="IRBadr" w:cs="IRBadr"/>
          <w:sz w:val="28"/>
          <w:szCs w:val="28"/>
          <w:rtl/>
          <w:lang w:bidi="fa-IR"/>
        </w:rPr>
        <w:t xml:space="preserve"> وارده در این زمینه روایت قیس بن ابراهیم است که </w:t>
      </w:r>
      <w:r w:rsidR="00A73A1B" w:rsidRPr="00BE45DD">
        <w:rPr>
          <w:rFonts w:ascii="IRBadr" w:hAnsi="IRBadr" w:cs="IRBadr"/>
          <w:sz w:val="28"/>
          <w:szCs w:val="28"/>
          <w:rtl/>
          <w:lang w:bidi="fa-IR"/>
        </w:rPr>
        <w:t>ازلحاظ</w:t>
      </w:r>
      <w:r w:rsidR="00B40270" w:rsidRPr="00BE45DD">
        <w:rPr>
          <w:rFonts w:ascii="IRBadr" w:hAnsi="IRBadr" w:cs="IRBadr"/>
          <w:sz w:val="28"/>
          <w:szCs w:val="28"/>
          <w:rtl/>
          <w:lang w:bidi="fa-IR"/>
        </w:rPr>
        <w:t xml:space="preserve"> سندی نیز با مشکلی مواجه نیست، از امام باقر (ع) سؤال پرسید که منظور از طایفه چیست که حضرت پاسخ دادند؛</w:t>
      </w:r>
    </w:p>
    <w:p w:rsidR="00B40270" w:rsidRPr="00BE45DD" w:rsidRDefault="00E34A52" w:rsidP="00E34A5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E45DD">
        <w:rPr>
          <w:rFonts w:ascii="IRBadr" w:hAnsi="IRBadr" w:cs="IRBadr"/>
          <w:sz w:val="28"/>
          <w:szCs w:val="28"/>
          <w:rtl/>
          <w:lang w:bidi="fa-IR"/>
        </w:rPr>
        <w:t>طایفه واحد است.</w:t>
      </w:r>
    </w:p>
    <w:p w:rsidR="00B40270" w:rsidRPr="00BE45DD" w:rsidRDefault="00B40270" w:rsidP="00E34A52">
      <w:pPr>
        <w:pStyle w:val="Heading4"/>
        <w:ind w:firstLine="0"/>
        <w:rPr>
          <w:rFonts w:ascii="IRBadr" w:hAnsi="IRBadr" w:cs="IRBadr"/>
          <w:rtl/>
        </w:rPr>
      </w:pPr>
      <w:bookmarkStart w:id="22" w:name="_Toc425844552"/>
      <w:r w:rsidRPr="00BE45DD">
        <w:rPr>
          <w:rFonts w:ascii="IRBadr" w:hAnsi="IRBadr" w:cs="IRBadr"/>
          <w:rtl/>
        </w:rPr>
        <w:t>حل مشکل تعارض</w:t>
      </w:r>
      <w:bookmarkEnd w:id="22"/>
    </w:p>
    <w:p w:rsidR="00B40270" w:rsidRPr="00BE45DD" w:rsidRDefault="00B40270" w:rsidP="00E34A5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بنابر </w:t>
      </w:r>
      <w:r w:rsidR="00A73A1B" w:rsidRPr="00BE45DD">
        <w:rPr>
          <w:rFonts w:ascii="IRBadr" w:hAnsi="IRBadr" w:cs="IRBadr"/>
          <w:sz w:val="28"/>
          <w:szCs w:val="28"/>
          <w:rtl/>
          <w:lang w:bidi="fa-IR"/>
        </w:rPr>
        <w:t>آنچه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در لغت وجود داشت،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 xml:space="preserve"> اطلاق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طایفه بر فرد واحد غلط است!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 xml:space="preserve"> آیا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در این صورت باید،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 xml:space="preserve"> روایت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فوق را کنار گذاشت؟</w:t>
      </w:r>
    </w:p>
    <w:p w:rsidR="00B40270" w:rsidRPr="00BE45DD" w:rsidRDefault="00B40270" w:rsidP="00E34A52">
      <w:pPr>
        <w:pStyle w:val="Heading4"/>
        <w:ind w:firstLine="0"/>
        <w:rPr>
          <w:rFonts w:ascii="IRBadr" w:hAnsi="IRBadr" w:cs="IRBadr"/>
          <w:rtl/>
        </w:rPr>
      </w:pPr>
      <w:bookmarkStart w:id="23" w:name="_Toc425844553"/>
      <w:r w:rsidRPr="00BE45DD">
        <w:rPr>
          <w:rFonts w:ascii="IRBadr" w:hAnsi="IRBadr" w:cs="IRBadr"/>
          <w:rtl/>
        </w:rPr>
        <w:t>اتخاذ مبنا</w:t>
      </w:r>
      <w:bookmarkEnd w:id="23"/>
    </w:p>
    <w:p w:rsidR="00B40270" w:rsidRPr="00BE45DD" w:rsidRDefault="00B40270" w:rsidP="00E34A5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E45DD">
        <w:rPr>
          <w:rFonts w:ascii="IRBadr" w:hAnsi="IRBadr" w:cs="IRBadr"/>
          <w:sz w:val="28"/>
          <w:szCs w:val="28"/>
          <w:rtl/>
          <w:lang w:bidi="fa-IR"/>
        </w:rPr>
        <w:t>در برخی لغات این لفظ بر فرد واحد نیز اطلاق شده است. لذا حداقل امر در اینجا این است که طایفه به معنای مجازی در اینجا صادق خواهد بود.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روایت </w:t>
      </w:r>
      <w:r w:rsidR="00A73A1B" w:rsidRPr="00BE45DD">
        <w:rPr>
          <w:rFonts w:ascii="IRBadr" w:hAnsi="IRBadr" w:cs="IRBadr"/>
          <w:sz w:val="28"/>
          <w:szCs w:val="28"/>
          <w:rtl/>
          <w:lang w:bidi="fa-IR"/>
        </w:rPr>
        <w:t>بیان‌شده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در فوق مبنای بحث خواهد شد.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اینکه یک نفر،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 xml:space="preserve"> با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مجری حد نیز تحقق پیدا 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یا اینکه باید غیر از او باشد؟</w:t>
      </w:r>
    </w:p>
    <w:p w:rsidR="00B40270" w:rsidRPr="00BE45DD" w:rsidRDefault="00B40270" w:rsidP="00E34A52">
      <w:pPr>
        <w:pStyle w:val="Heading4"/>
        <w:ind w:firstLine="0"/>
        <w:rPr>
          <w:rFonts w:ascii="IRBadr" w:hAnsi="IRBadr" w:cs="IRBadr"/>
        </w:rPr>
      </w:pPr>
      <w:bookmarkStart w:id="24" w:name="_Toc425844554"/>
      <w:r w:rsidRPr="00BE45DD">
        <w:rPr>
          <w:rFonts w:ascii="IRBadr" w:hAnsi="IRBadr" w:cs="IRBadr"/>
          <w:rtl/>
        </w:rPr>
        <w:t>احتمالات در فرض فوق</w:t>
      </w:r>
      <w:bookmarkEnd w:id="24"/>
    </w:p>
    <w:p w:rsidR="00B40270" w:rsidRPr="00BE45DD" w:rsidRDefault="00B40270" w:rsidP="00E34A5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مکن است ادعا شود که در این فرض اطلاق وجود دارد </w:t>
      </w:r>
      <w:r w:rsidR="00A377E7" w:rsidRPr="00BE45DD">
        <w:rPr>
          <w:rFonts w:ascii="IRBadr" w:hAnsi="IRBadr" w:cs="IRBadr"/>
          <w:sz w:val="28"/>
          <w:szCs w:val="28"/>
          <w:rtl/>
          <w:lang w:bidi="fa-IR"/>
        </w:rPr>
        <w:t xml:space="preserve">و آن را هم شامل 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A377E7" w:rsidRPr="00BE45DD">
        <w:rPr>
          <w:rFonts w:ascii="IRBadr" w:hAnsi="IRBadr" w:cs="IRBadr"/>
          <w:sz w:val="28"/>
          <w:szCs w:val="28"/>
          <w:rtl/>
          <w:lang w:bidi="fa-IR"/>
        </w:rPr>
        <w:t>. و ممکن است بگوییم باید فردی غیر از او حاضر باشد. لکن بعید نیست در اینجا اطلاق وجود داشته باشد. اما در قضیه این است که قائل به عدم اطلاق شویم.</w:t>
      </w:r>
    </w:p>
    <w:p w:rsidR="00B40270" w:rsidRPr="00BE45DD" w:rsidRDefault="00A377E7" w:rsidP="00E34A52">
      <w:pPr>
        <w:pStyle w:val="Heading4"/>
        <w:ind w:firstLine="0"/>
        <w:rPr>
          <w:rFonts w:ascii="IRBadr" w:hAnsi="IRBadr" w:cs="IRBadr"/>
          <w:rtl/>
        </w:rPr>
      </w:pPr>
      <w:bookmarkStart w:id="25" w:name="_Toc425844555"/>
      <w:r w:rsidRPr="00BE45DD">
        <w:rPr>
          <w:rFonts w:ascii="IRBadr" w:hAnsi="IRBadr" w:cs="IRBadr"/>
          <w:rtl/>
        </w:rPr>
        <w:t>نوع وجوب</w:t>
      </w:r>
      <w:bookmarkEnd w:id="25"/>
    </w:p>
    <w:p w:rsidR="00A377E7" w:rsidRPr="00BE45DD" w:rsidRDefault="00A377E7" w:rsidP="00E34A5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E45DD">
        <w:rPr>
          <w:rFonts w:ascii="IRBadr" w:hAnsi="IRBadr" w:cs="IRBadr"/>
          <w:sz w:val="28"/>
          <w:szCs w:val="28"/>
          <w:rtl/>
          <w:lang w:bidi="fa-IR"/>
        </w:rPr>
        <w:t>این سؤال وجود دارد که در صورت قائل شدن به وجوب،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وجوب عینی است یا کفایی؟</w:t>
      </w:r>
    </w:p>
    <w:p w:rsidR="00A377E7" w:rsidRPr="00BE45DD" w:rsidRDefault="00A377E7" w:rsidP="00E34A52">
      <w:pPr>
        <w:pStyle w:val="Heading4"/>
        <w:ind w:firstLine="0"/>
        <w:rPr>
          <w:rFonts w:ascii="IRBadr" w:hAnsi="IRBadr" w:cs="IRBadr"/>
          <w:rtl/>
        </w:rPr>
      </w:pPr>
      <w:bookmarkStart w:id="26" w:name="_Toc425844556"/>
      <w:r w:rsidRPr="00BE45DD">
        <w:rPr>
          <w:rFonts w:ascii="IRBadr" w:hAnsi="IRBadr" w:cs="IRBadr"/>
          <w:rtl/>
        </w:rPr>
        <w:lastRenderedPageBreak/>
        <w:t>اتخاذ مبنا</w:t>
      </w:r>
      <w:bookmarkEnd w:id="26"/>
    </w:p>
    <w:p w:rsidR="00A377E7" w:rsidRPr="00BE45DD" w:rsidRDefault="00A377E7" w:rsidP="00E34A5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جواب این سؤال </w:t>
      </w:r>
      <w:r w:rsidR="00A73A1B" w:rsidRPr="00BE45DD">
        <w:rPr>
          <w:rFonts w:ascii="IRBadr" w:hAnsi="IRBadr" w:cs="IRBadr"/>
          <w:sz w:val="28"/>
          <w:szCs w:val="28"/>
          <w:rtl/>
          <w:lang w:bidi="fa-IR"/>
        </w:rPr>
        <w:t>به‌روشنی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مشخص است که مراد در اینجا وجوب کفایی است. حتی 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>می‌توان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از تنوین موجود در کلمه طایفه در آیه شریفه به این مبنا رسید.</w:t>
      </w:r>
    </w:p>
    <w:p w:rsidR="00B40270" w:rsidRPr="00BE45DD" w:rsidRDefault="00A377E7" w:rsidP="00E34A52">
      <w:pPr>
        <w:pStyle w:val="Heading4"/>
        <w:ind w:firstLine="0"/>
        <w:rPr>
          <w:rFonts w:ascii="IRBadr" w:hAnsi="IRBadr" w:cs="IRBadr"/>
          <w:rtl/>
        </w:rPr>
      </w:pPr>
      <w:bookmarkStart w:id="27" w:name="_Toc425844557"/>
      <w:r w:rsidRPr="00BE45DD">
        <w:rPr>
          <w:rFonts w:ascii="IRBadr" w:hAnsi="IRBadr" w:cs="IRBadr"/>
          <w:rtl/>
        </w:rPr>
        <w:t>کفایت زن جهت شهادت</w:t>
      </w:r>
      <w:bookmarkEnd w:id="27"/>
    </w:p>
    <w:p w:rsidR="00A377E7" w:rsidRPr="00BE45DD" w:rsidRDefault="00874736" w:rsidP="00E34A5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E45DD">
        <w:rPr>
          <w:rFonts w:ascii="IRBadr" w:hAnsi="IRBadr" w:cs="IRBadr"/>
          <w:sz w:val="28"/>
          <w:szCs w:val="28"/>
          <w:rtl/>
          <w:lang w:bidi="fa-IR"/>
        </w:rPr>
        <w:t>سؤال دیگری در این مقام باید بدان پاسخ داد این است که آیا جهت شهادت،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 xml:space="preserve"> وجود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یک زن نیز کافی است؟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 xml:space="preserve"> یا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فرد واحد مکفی به باید مرد باشد؟</w:t>
      </w:r>
    </w:p>
    <w:p w:rsidR="00874736" w:rsidRPr="00BE45DD" w:rsidRDefault="00874736" w:rsidP="00E34A5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E45DD">
        <w:rPr>
          <w:rFonts w:ascii="IRBadr" w:hAnsi="IRBadr" w:cs="IRBadr"/>
          <w:sz w:val="28"/>
          <w:szCs w:val="28"/>
          <w:rtl/>
          <w:lang w:bidi="fa-IR"/>
        </w:rPr>
        <w:t>آقای گلپایگانی بر این عقیده است که آن فرد باید مرد باشد،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 w:rsidR="00B27DDD" w:rsidRPr="00BE45DD">
        <w:rPr>
          <w:rFonts w:ascii="IRBadr" w:hAnsi="IRBadr" w:cs="IRBadr"/>
          <w:sz w:val="28"/>
          <w:szCs w:val="28"/>
          <w:rtl/>
          <w:lang w:bidi="fa-IR"/>
        </w:rPr>
        <w:t xml:space="preserve"> طبق مذاق شرع در </w:t>
      </w:r>
      <w:r w:rsidR="00A73A1B" w:rsidRPr="00BE45DD">
        <w:rPr>
          <w:rFonts w:ascii="IRBadr" w:hAnsi="IRBadr" w:cs="IRBadr"/>
          <w:sz w:val="28"/>
          <w:szCs w:val="28"/>
          <w:rtl/>
          <w:lang w:bidi="fa-IR"/>
        </w:rPr>
        <w:t>این‌گونه</w:t>
      </w:r>
      <w:r w:rsidR="00B27DDD" w:rsidRPr="00BE45DD">
        <w:rPr>
          <w:rFonts w:ascii="IRBadr" w:hAnsi="IRBadr" w:cs="IRBadr"/>
          <w:sz w:val="28"/>
          <w:szCs w:val="28"/>
          <w:rtl/>
          <w:lang w:bidi="fa-IR"/>
        </w:rPr>
        <w:t xml:space="preserve"> امور تنها به مرد اکتفا 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="00B27DDD" w:rsidRPr="00BE45DD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B27DDD" w:rsidRPr="00BE45DD" w:rsidRDefault="00B27DDD" w:rsidP="00E34A52">
      <w:pPr>
        <w:pStyle w:val="Heading4"/>
        <w:ind w:firstLine="0"/>
        <w:rPr>
          <w:rFonts w:ascii="IRBadr" w:hAnsi="IRBadr" w:cs="IRBadr"/>
          <w:rtl/>
        </w:rPr>
      </w:pPr>
      <w:bookmarkStart w:id="28" w:name="_Toc425844558"/>
      <w:r w:rsidRPr="00BE45DD">
        <w:rPr>
          <w:rFonts w:ascii="IRBadr" w:hAnsi="IRBadr" w:cs="IRBadr"/>
          <w:rtl/>
        </w:rPr>
        <w:t>اتخاذ مبنا</w:t>
      </w:r>
      <w:bookmarkEnd w:id="28"/>
    </w:p>
    <w:p w:rsidR="00B27DDD" w:rsidRPr="00BE45DD" w:rsidRDefault="00B27DDD" w:rsidP="00E34A5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E45DD">
        <w:rPr>
          <w:rFonts w:ascii="IRBadr" w:hAnsi="IRBadr" w:cs="IRBadr"/>
          <w:sz w:val="28"/>
          <w:szCs w:val="28"/>
          <w:rtl/>
          <w:lang w:bidi="fa-IR"/>
        </w:rPr>
        <w:t>در ارزیابی این گفتار باید گفت: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سخن وجهی ندارد.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 xml:space="preserve"> جای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تعجب است و در حقیقت گفتار ایشان استحسانی بیش نیست.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 xml:space="preserve"> برای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یافتن مذاق شرع باید اطمینان وجود داشته باشد.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در این زمینه فرقی بین مذکر و 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>مؤنث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وجود ندارد.</w:t>
      </w:r>
    </w:p>
    <w:p w:rsidR="00B27DDD" w:rsidRPr="00BE45DD" w:rsidRDefault="00B27DDD" w:rsidP="00E34A52">
      <w:pPr>
        <w:pStyle w:val="Heading4"/>
        <w:ind w:firstLine="0"/>
        <w:rPr>
          <w:rFonts w:ascii="IRBadr" w:hAnsi="IRBadr" w:cs="IRBadr"/>
          <w:rtl/>
        </w:rPr>
      </w:pPr>
      <w:bookmarkStart w:id="29" w:name="_Toc425844559"/>
      <w:r w:rsidRPr="00BE45DD">
        <w:rPr>
          <w:rFonts w:ascii="IRBadr" w:hAnsi="IRBadr" w:cs="IRBadr"/>
          <w:rtl/>
        </w:rPr>
        <w:t>بلوغ شاهد</w:t>
      </w:r>
      <w:bookmarkEnd w:id="29"/>
    </w:p>
    <w:p w:rsidR="00B27DDD" w:rsidRPr="00BE45DD" w:rsidRDefault="00B27DDD" w:rsidP="00E34A5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آیا باید شاهد به بلوغ رسیده باشد یا اینکه ممیز باشد هم </w:t>
      </w:r>
      <w:r w:rsidR="00A73A1B" w:rsidRPr="00BE45DD">
        <w:rPr>
          <w:rFonts w:ascii="IRBadr" w:hAnsi="IRBadr" w:cs="IRBadr"/>
          <w:sz w:val="28"/>
          <w:szCs w:val="28"/>
          <w:rtl/>
          <w:lang w:bidi="fa-IR"/>
        </w:rPr>
        <w:t>کافی است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>؟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73A1B" w:rsidRPr="00BE45DD">
        <w:rPr>
          <w:rFonts w:ascii="IRBadr" w:hAnsi="IRBadr" w:cs="IRBadr"/>
          <w:sz w:val="28"/>
          <w:szCs w:val="28"/>
          <w:rtl/>
          <w:lang w:bidi="fa-IR"/>
        </w:rPr>
        <w:t>چراکه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دلیل از غیر ممیز منصرف است و مؤمن نیز شاید بر او صدق نکند.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 xml:space="preserve"> ظاهراً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بر غیر بالغی که ممیز است، صدق 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B27DDD" w:rsidRPr="00BE45DD" w:rsidRDefault="00B27DDD" w:rsidP="00E34A52">
      <w:pPr>
        <w:pStyle w:val="Heading4"/>
        <w:ind w:firstLine="0"/>
        <w:rPr>
          <w:rFonts w:ascii="IRBadr" w:hAnsi="IRBadr" w:cs="IRBadr"/>
          <w:rtl/>
        </w:rPr>
      </w:pPr>
      <w:bookmarkStart w:id="30" w:name="_Toc425844560"/>
      <w:r w:rsidRPr="00BE45DD">
        <w:rPr>
          <w:rFonts w:ascii="IRBadr" w:hAnsi="IRBadr" w:cs="IRBadr"/>
          <w:rtl/>
        </w:rPr>
        <w:t>لزوم اسلام</w:t>
      </w:r>
      <w:bookmarkEnd w:id="30"/>
    </w:p>
    <w:p w:rsidR="00B27DDD" w:rsidRPr="00BE45DD" w:rsidRDefault="00B27DDD" w:rsidP="00E34A5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طبق آنچه از آیه به دست 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>می‌آید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 xml:space="preserve"> شاهدان باید مؤمن و مسلمان باشند و وجود کافر در این زمینه کفایت </w:t>
      </w:r>
      <w:r w:rsidR="00E34A52" w:rsidRPr="00BE45DD">
        <w:rPr>
          <w:rFonts w:ascii="IRBadr" w:hAnsi="IRBadr" w:cs="IRBadr"/>
          <w:sz w:val="28"/>
          <w:szCs w:val="28"/>
          <w:rtl/>
          <w:lang w:bidi="fa-IR"/>
        </w:rPr>
        <w:t>نمی‌کند</w:t>
      </w:r>
      <w:r w:rsidRPr="00BE45DD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A377E7" w:rsidRPr="00BE45DD" w:rsidRDefault="00A377E7" w:rsidP="00E34A5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152670" w:rsidRPr="00BE45DD" w:rsidRDefault="00152670" w:rsidP="00E34A52">
      <w:pPr>
        <w:bidi/>
        <w:jc w:val="both"/>
        <w:rPr>
          <w:rFonts w:ascii="IRBadr" w:hAnsi="IRBadr" w:cs="IRBadr"/>
          <w:rtl/>
          <w:lang w:bidi="fa-IR"/>
        </w:rPr>
      </w:pPr>
    </w:p>
    <w:sectPr w:rsidR="00152670" w:rsidRPr="00BE45DD" w:rsidSect="000D5800">
      <w:headerReference w:type="default" r:id="rId8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7961" w:rsidRDefault="00567961" w:rsidP="000D5800">
      <w:pPr>
        <w:spacing w:after="0" w:line="240" w:lineRule="auto"/>
      </w:pPr>
      <w:r>
        <w:separator/>
      </w:r>
    </w:p>
  </w:endnote>
  <w:endnote w:type="continuationSeparator" w:id="0">
    <w:p w:rsidR="00567961" w:rsidRDefault="00567961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7961" w:rsidRDefault="00567961" w:rsidP="002D31CB">
      <w:pPr>
        <w:bidi/>
        <w:spacing w:after="0" w:line="240" w:lineRule="auto"/>
      </w:pPr>
      <w:r>
        <w:separator/>
      </w:r>
    </w:p>
  </w:footnote>
  <w:footnote w:type="continuationSeparator" w:id="0">
    <w:p w:rsidR="00567961" w:rsidRDefault="00567961" w:rsidP="000D58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800" w:rsidRPr="000D5800" w:rsidRDefault="000D5800" w:rsidP="00610DD1">
    <w:pPr>
      <w:tabs>
        <w:tab w:val="left" w:pos="1256"/>
        <w:tab w:val="left" w:pos="5696"/>
        <w:tab w:val="right" w:pos="9071"/>
      </w:tabs>
      <w:bidi/>
      <w:rPr>
        <w:b/>
        <w:bCs/>
        <w:sz w:val="32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59C9C006" wp14:editId="2BD87F1F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4354E0EF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31" w:name="OLE_LINK1"/>
    <w:bookmarkStart w:id="32" w:name="OLE_LINK2"/>
    <w:r>
      <w:rPr>
        <w:noProof/>
        <w:lang w:bidi="fa-IR"/>
      </w:rPr>
      <w:drawing>
        <wp:inline distT="0" distB="0" distL="0" distR="0" wp14:anchorId="2B91930B" wp14:editId="0AC2CB1D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31"/>
    <w:bookmarkEnd w:id="32"/>
    <w:r w:rsidR="00E34A52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610DD1">
      <w:rPr>
        <w:rFonts w:ascii="IranNastaliq" w:hAnsi="IranNastaliq" w:cs="IranNastaliq" w:hint="cs"/>
        <w:sz w:val="40"/>
        <w:szCs w:val="40"/>
        <w:rtl/>
      </w:rPr>
      <w:t>775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DD1"/>
    <w:rsid w:val="000228A2"/>
    <w:rsid w:val="000324F1"/>
    <w:rsid w:val="00041FE0"/>
    <w:rsid w:val="00052BA3"/>
    <w:rsid w:val="0006363E"/>
    <w:rsid w:val="00072CE8"/>
    <w:rsid w:val="00080DFF"/>
    <w:rsid w:val="00085ED5"/>
    <w:rsid w:val="000A1A51"/>
    <w:rsid w:val="000D2D0D"/>
    <w:rsid w:val="000D5800"/>
    <w:rsid w:val="000F1897"/>
    <w:rsid w:val="000F7E72"/>
    <w:rsid w:val="00101E2D"/>
    <w:rsid w:val="00102CEB"/>
    <w:rsid w:val="00117955"/>
    <w:rsid w:val="00133E1D"/>
    <w:rsid w:val="0013617D"/>
    <w:rsid w:val="00136442"/>
    <w:rsid w:val="00150D4B"/>
    <w:rsid w:val="00152670"/>
    <w:rsid w:val="00166DD8"/>
    <w:rsid w:val="001712D6"/>
    <w:rsid w:val="001757C8"/>
    <w:rsid w:val="00177934"/>
    <w:rsid w:val="00192A6A"/>
    <w:rsid w:val="00197CDD"/>
    <w:rsid w:val="001B385C"/>
    <w:rsid w:val="001C367D"/>
    <w:rsid w:val="001D24F8"/>
    <w:rsid w:val="001D542D"/>
    <w:rsid w:val="001E306E"/>
    <w:rsid w:val="001E3FB0"/>
    <w:rsid w:val="001E4FFF"/>
    <w:rsid w:val="001F1CC1"/>
    <w:rsid w:val="001F2E3E"/>
    <w:rsid w:val="00224C0A"/>
    <w:rsid w:val="002376A5"/>
    <w:rsid w:val="0023794F"/>
    <w:rsid w:val="002417C9"/>
    <w:rsid w:val="002529C5"/>
    <w:rsid w:val="002542E9"/>
    <w:rsid w:val="00270294"/>
    <w:rsid w:val="002914BD"/>
    <w:rsid w:val="00297263"/>
    <w:rsid w:val="002C56FD"/>
    <w:rsid w:val="002D31CB"/>
    <w:rsid w:val="002D49E4"/>
    <w:rsid w:val="002E450B"/>
    <w:rsid w:val="002E73F9"/>
    <w:rsid w:val="002F05B9"/>
    <w:rsid w:val="00340BA3"/>
    <w:rsid w:val="00366400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3F76A1"/>
    <w:rsid w:val="00405199"/>
    <w:rsid w:val="00410699"/>
    <w:rsid w:val="00415360"/>
    <w:rsid w:val="0044591E"/>
    <w:rsid w:val="004651D2"/>
    <w:rsid w:val="00465D26"/>
    <w:rsid w:val="004679F8"/>
    <w:rsid w:val="004B337F"/>
    <w:rsid w:val="004F3596"/>
    <w:rsid w:val="00567961"/>
    <w:rsid w:val="00572E2D"/>
    <w:rsid w:val="00592103"/>
    <w:rsid w:val="005941DD"/>
    <w:rsid w:val="005A545E"/>
    <w:rsid w:val="005A5862"/>
    <w:rsid w:val="005B0852"/>
    <w:rsid w:val="005C06AE"/>
    <w:rsid w:val="00610C18"/>
    <w:rsid w:val="00610DD1"/>
    <w:rsid w:val="00612385"/>
    <w:rsid w:val="0061376C"/>
    <w:rsid w:val="00636EFA"/>
    <w:rsid w:val="0066229C"/>
    <w:rsid w:val="00671DB1"/>
    <w:rsid w:val="00675E25"/>
    <w:rsid w:val="0069696C"/>
    <w:rsid w:val="006A085A"/>
    <w:rsid w:val="006D3A87"/>
    <w:rsid w:val="006F01B4"/>
    <w:rsid w:val="0071341F"/>
    <w:rsid w:val="00734D59"/>
    <w:rsid w:val="0073609B"/>
    <w:rsid w:val="00752745"/>
    <w:rsid w:val="0076665E"/>
    <w:rsid w:val="007749BC"/>
    <w:rsid w:val="00780C88"/>
    <w:rsid w:val="00780E25"/>
    <w:rsid w:val="007818F0"/>
    <w:rsid w:val="00783462"/>
    <w:rsid w:val="00787B13"/>
    <w:rsid w:val="00792FAC"/>
    <w:rsid w:val="007A5D2F"/>
    <w:rsid w:val="007B6FEB"/>
    <w:rsid w:val="007C1EF7"/>
    <w:rsid w:val="007C710E"/>
    <w:rsid w:val="007D0B88"/>
    <w:rsid w:val="007D1549"/>
    <w:rsid w:val="007E03E9"/>
    <w:rsid w:val="007E04EE"/>
    <w:rsid w:val="007E3DB2"/>
    <w:rsid w:val="007E7FA7"/>
    <w:rsid w:val="007F0721"/>
    <w:rsid w:val="007F4A90"/>
    <w:rsid w:val="00803501"/>
    <w:rsid w:val="0080799B"/>
    <w:rsid w:val="00807BE3"/>
    <w:rsid w:val="00811F02"/>
    <w:rsid w:val="008407A4"/>
    <w:rsid w:val="00844860"/>
    <w:rsid w:val="008448DB"/>
    <w:rsid w:val="00845CC4"/>
    <w:rsid w:val="008644F4"/>
    <w:rsid w:val="00874736"/>
    <w:rsid w:val="00883733"/>
    <w:rsid w:val="008965D2"/>
    <w:rsid w:val="008A236D"/>
    <w:rsid w:val="008B565A"/>
    <w:rsid w:val="008C3414"/>
    <w:rsid w:val="008D36D5"/>
    <w:rsid w:val="008E3903"/>
    <w:rsid w:val="008F63E3"/>
    <w:rsid w:val="00913C3B"/>
    <w:rsid w:val="00915509"/>
    <w:rsid w:val="00927388"/>
    <w:rsid w:val="009274FE"/>
    <w:rsid w:val="009401AC"/>
    <w:rsid w:val="009613AC"/>
    <w:rsid w:val="00980643"/>
    <w:rsid w:val="009B46BC"/>
    <w:rsid w:val="009B61C3"/>
    <w:rsid w:val="009C7B4F"/>
    <w:rsid w:val="009E7B3D"/>
    <w:rsid w:val="009F4EB3"/>
    <w:rsid w:val="00A06D48"/>
    <w:rsid w:val="00A21834"/>
    <w:rsid w:val="00A31C17"/>
    <w:rsid w:val="00A31FDE"/>
    <w:rsid w:val="00A35AC2"/>
    <w:rsid w:val="00A377E7"/>
    <w:rsid w:val="00A37C77"/>
    <w:rsid w:val="00A5418D"/>
    <w:rsid w:val="00A725C2"/>
    <w:rsid w:val="00A73A1B"/>
    <w:rsid w:val="00A769EE"/>
    <w:rsid w:val="00A810A5"/>
    <w:rsid w:val="00A9616A"/>
    <w:rsid w:val="00A96F68"/>
    <w:rsid w:val="00AA2342"/>
    <w:rsid w:val="00AD0304"/>
    <w:rsid w:val="00AD27BE"/>
    <w:rsid w:val="00AF0F1A"/>
    <w:rsid w:val="00B15027"/>
    <w:rsid w:val="00B21CF4"/>
    <w:rsid w:val="00B24300"/>
    <w:rsid w:val="00B27DDD"/>
    <w:rsid w:val="00B40270"/>
    <w:rsid w:val="00B63F15"/>
    <w:rsid w:val="00B92538"/>
    <w:rsid w:val="00BB5F7E"/>
    <w:rsid w:val="00BC26F6"/>
    <w:rsid w:val="00BC4833"/>
    <w:rsid w:val="00BD3122"/>
    <w:rsid w:val="00BD40DA"/>
    <w:rsid w:val="00BE45DD"/>
    <w:rsid w:val="00BF3D67"/>
    <w:rsid w:val="00C160AF"/>
    <w:rsid w:val="00C22299"/>
    <w:rsid w:val="00C25609"/>
    <w:rsid w:val="00C262D7"/>
    <w:rsid w:val="00C26607"/>
    <w:rsid w:val="00C3217D"/>
    <w:rsid w:val="00C60D75"/>
    <w:rsid w:val="00C64CEA"/>
    <w:rsid w:val="00C73012"/>
    <w:rsid w:val="00C763DD"/>
    <w:rsid w:val="00C84FC0"/>
    <w:rsid w:val="00C9244A"/>
    <w:rsid w:val="00CB5DA3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76353"/>
    <w:rsid w:val="00DB28BB"/>
    <w:rsid w:val="00DC603F"/>
    <w:rsid w:val="00DD3C0D"/>
    <w:rsid w:val="00DD4864"/>
    <w:rsid w:val="00DD71A2"/>
    <w:rsid w:val="00DE1DC4"/>
    <w:rsid w:val="00E0639C"/>
    <w:rsid w:val="00E067E6"/>
    <w:rsid w:val="00E12531"/>
    <w:rsid w:val="00E143B0"/>
    <w:rsid w:val="00E34A52"/>
    <w:rsid w:val="00E55891"/>
    <w:rsid w:val="00E6283A"/>
    <w:rsid w:val="00E732A3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0747"/>
    <w:rsid w:val="00EF138C"/>
    <w:rsid w:val="00EF5D5A"/>
    <w:rsid w:val="00F034CE"/>
    <w:rsid w:val="00F10A0F"/>
    <w:rsid w:val="00F40284"/>
    <w:rsid w:val="00F67976"/>
    <w:rsid w:val="00F70BE1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610DD1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E34A5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2D31C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610DD1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E34A5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2D31C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6B471A-77A3-47BD-BF3B-4EC50CFAD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206</TotalTime>
  <Pages>8</Pages>
  <Words>1461</Words>
  <Characters>8334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اکبریان</cp:lastModifiedBy>
  <cp:revision>16</cp:revision>
  <dcterms:created xsi:type="dcterms:W3CDTF">2014-12-20T10:05:00Z</dcterms:created>
  <dcterms:modified xsi:type="dcterms:W3CDTF">2015-08-13T08:04:00Z</dcterms:modified>
</cp:coreProperties>
</file>